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663FBD6F" w:rsidR="00B0627C" w:rsidRPr="008211F1" w:rsidRDefault="002019F4" w:rsidP="00B0627C">
      <w:pPr>
        <w:pStyle w:val="Header"/>
        <w:tabs>
          <w:tab w:val="right" w:pos="9639"/>
        </w:tabs>
        <w:rPr>
          <w:rFonts w:cs="Arial"/>
          <w:bCs/>
          <w:sz w:val="24"/>
          <w:szCs w:val="24"/>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95-e</w:t>
      </w:r>
      <w:r w:rsidR="00B0627C" w:rsidRPr="009F29FB">
        <w:rPr>
          <w:rFonts w:cs="Arial"/>
          <w:bCs/>
          <w:noProof w:val="0"/>
          <w:color w:val="000000" w:themeColor="text1"/>
          <w:sz w:val="24"/>
          <w:lang w:val="en-GB"/>
        </w:rPr>
        <w:tab/>
      </w:r>
      <w:r w:rsidR="00F07F06" w:rsidRPr="00F07F06">
        <w:rPr>
          <w:rFonts w:cs="Arial"/>
          <w:bCs/>
          <w:sz w:val="24"/>
          <w:szCs w:val="24"/>
        </w:rPr>
        <w:t>R4-2006887</w:t>
      </w:r>
    </w:p>
    <w:p w14:paraId="3FB3DCD0" w14:textId="77777777" w:rsidR="002019F4" w:rsidRPr="002019F4" w:rsidRDefault="002019F4" w:rsidP="002019F4">
      <w:pPr>
        <w:spacing w:after="60"/>
        <w:ind w:left="1985" w:hanging="1985"/>
        <w:rPr>
          <w:rFonts w:ascii="Arial" w:hAnsi="Arial" w:cs="Arial"/>
          <w:b/>
          <w:bCs/>
          <w:sz w:val="24"/>
          <w:szCs w:val="24"/>
        </w:rPr>
      </w:pPr>
      <w:r w:rsidRPr="002019F4">
        <w:rPr>
          <w:rFonts w:ascii="Arial" w:hAnsi="Arial" w:cs="Arial"/>
          <w:b/>
          <w:bCs/>
          <w:sz w:val="24"/>
          <w:szCs w:val="24"/>
        </w:rPr>
        <w:t>Electronic Meeting, 25</w:t>
      </w:r>
      <w:r w:rsidRPr="002019F4">
        <w:rPr>
          <w:rFonts w:ascii="Arial" w:hAnsi="Arial" w:cs="Arial"/>
          <w:b/>
          <w:bCs/>
          <w:sz w:val="24"/>
          <w:szCs w:val="24"/>
          <w:vertAlign w:val="superscript"/>
        </w:rPr>
        <w:t>th</w:t>
      </w:r>
      <w:r w:rsidRPr="002019F4">
        <w:rPr>
          <w:rFonts w:ascii="Arial" w:hAnsi="Arial" w:cs="Arial"/>
          <w:b/>
          <w:bCs/>
          <w:sz w:val="24"/>
          <w:szCs w:val="24"/>
        </w:rPr>
        <w:t xml:space="preserve"> May – 5</w:t>
      </w:r>
      <w:r w:rsidRPr="002019F4">
        <w:rPr>
          <w:rFonts w:ascii="Arial" w:hAnsi="Arial" w:cs="Arial"/>
          <w:b/>
          <w:bCs/>
          <w:sz w:val="24"/>
          <w:szCs w:val="24"/>
          <w:vertAlign w:val="superscript"/>
        </w:rPr>
        <w:t>th</w:t>
      </w:r>
      <w:r w:rsidRPr="002019F4">
        <w:rPr>
          <w:rFonts w:ascii="Arial" w:hAnsi="Arial" w:cs="Arial"/>
          <w:b/>
          <w:bCs/>
          <w:sz w:val="24"/>
          <w:szCs w:val="24"/>
        </w:rPr>
        <w:t xml:space="preserve"> June, 2020</w:t>
      </w:r>
    </w:p>
    <w:p w14:paraId="6D49E8AF" w14:textId="77777777" w:rsidR="00B0627C" w:rsidRPr="00616CED" w:rsidRDefault="00B0627C" w:rsidP="00B0627C">
      <w:pPr>
        <w:pStyle w:val="CRCoverPage"/>
        <w:rPr>
          <w:rFonts w:eastAsia="SimSun" w:cs="Arial"/>
          <w:b/>
          <w:bCs/>
          <w:sz w:val="24"/>
          <w:szCs w:val="24"/>
        </w:rPr>
      </w:pPr>
    </w:p>
    <w:p w14:paraId="477077A9" w14:textId="3229A6E0"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F07F06" w:rsidRPr="00F07F06">
        <w:rPr>
          <w:rFonts w:eastAsiaTheme="minorEastAsia" w:cs="Arial"/>
          <w:b/>
          <w:bCs/>
          <w:color w:val="000000" w:themeColor="text1"/>
          <w:sz w:val="22"/>
          <w:szCs w:val="22"/>
          <w:lang w:val="en-US" w:eastAsia="zh-TW"/>
        </w:rPr>
        <w:t>6.3.2.1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7468BD56" w14:textId="6689E782" w:rsidR="0030286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80972" w:rsidRPr="00480972">
        <w:rPr>
          <w:rFonts w:ascii="Arial" w:hAnsi="Arial" w:cs="Arial"/>
          <w:b/>
          <w:bCs/>
          <w:color w:val="000000" w:themeColor="text1"/>
        </w:rPr>
        <w:t xml:space="preserve">Discussion on </w:t>
      </w:r>
      <w:r w:rsidR="0030286B">
        <w:rPr>
          <w:rFonts w:ascii="Arial" w:hAnsi="Arial" w:cs="Arial"/>
          <w:b/>
          <w:bCs/>
          <w:color w:val="000000" w:themeColor="text1"/>
        </w:rPr>
        <w:t>d</w:t>
      </w:r>
      <w:r w:rsidR="0030286B" w:rsidRPr="0030286B">
        <w:rPr>
          <w:rFonts w:ascii="Arial" w:hAnsi="Arial" w:cs="Arial"/>
          <w:b/>
          <w:bCs/>
          <w:color w:val="000000" w:themeColor="text1"/>
        </w:rPr>
        <w:t>ual active protocol stack handover</w:t>
      </w:r>
    </w:p>
    <w:p w14:paraId="2E89F11D" w14:textId="713486E6" w:rsidR="00B0627C" w:rsidRPr="009F29FB" w:rsidRDefault="00B0627C" w:rsidP="0030286B">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5A3FD2C1" w:rsidR="00552D0E" w:rsidRDefault="000363BD" w:rsidP="00B0627C">
      <w:pPr>
        <w:pStyle w:val="Doc-text2"/>
        <w:tabs>
          <w:tab w:val="left" w:pos="340"/>
        </w:tabs>
        <w:spacing w:before="120" w:after="120"/>
        <w:ind w:left="0" w:firstLine="0"/>
        <w:jc w:val="both"/>
        <w:rPr>
          <w:rFonts w:eastAsiaTheme="minorEastAsia" w:cs="Arial"/>
          <w:sz w:val="22"/>
          <w:lang w:eastAsia="zh-CN"/>
        </w:rPr>
      </w:pPr>
      <w:bookmarkStart w:id="2" w:name="OLE_LINK1"/>
      <w:bookmarkStart w:id="3" w:name="OLE_LINK2"/>
      <w:bookmarkStart w:id="4" w:name="OLE_LINK132"/>
      <w:bookmarkStart w:id="5" w:name="OLE_LINK133"/>
      <w:r>
        <w:rPr>
          <w:rFonts w:eastAsiaTheme="minorEastAsia" w:cs="Arial"/>
          <w:sz w:val="22"/>
          <w:lang w:eastAsia="zh-CN"/>
        </w:rPr>
        <w:t>In RAN4 #9</w:t>
      </w:r>
      <w:r w:rsidR="009846D8">
        <w:rPr>
          <w:rFonts w:eastAsiaTheme="minorEastAsia" w:cs="Arial"/>
          <w:sz w:val="22"/>
          <w:lang w:eastAsia="zh-TW"/>
        </w:rPr>
        <w:t>4</w:t>
      </w:r>
      <w:r w:rsidR="00FE2E8D">
        <w:rPr>
          <w:rFonts w:eastAsiaTheme="minorEastAsia" w:cs="Arial"/>
          <w:sz w:val="22"/>
          <w:lang w:eastAsia="zh-TW"/>
        </w:rPr>
        <w:t>-Bis-e</w:t>
      </w:r>
      <w:r>
        <w:rPr>
          <w:rFonts w:eastAsiaTheme="minorEastAsia" w:cs="Arial"/>
          <w:sz w:val="22"/>
          <w:lang w:eastAsia="zh-CN"/>
        </w:rPr>
        <w:t xml:space="preserve"> meeting, companies agreed t</w:t>
      </w:r>
      <w:r w:rsidR="00167634">
        <w:rPr>
          <w:rFonts w:eastAsiaTheme="minorEastAsia" w:cs="Arial"/>
          <w:sz w:val="22"/>
          <w:lang w:eastAsia="zh-CN"/>
        </w:rPr>
        <w:t xml:space="preserve">he </w:t>
      </w:r>
      <w:r w:rsidR="0030286B">
        <w:rPr>
          <w:rFonts w:eastAsiaTheme="minorEastAsia" w:cs="Arial"/>
          <w:sz w:val="22"/>
          <w:lang w:eastAsia="zh-CN"/>
        </w:rPr>
        <w:t xml:space="preserve">WF of </w:t>
      </w:r>
      <w:r w:rsidR="0030286B" w:rsidRPr="0030286B">
        <w:rPr>
          <w:rFonts w:eastAsiaTheme="minorEastAsia" w:cs="Arial"/>
          <w:sz w:val="22"/>
          <w:lang w:eastAsia="zh-CN"/>
        </w:rPr>
        <w:t>dual active protocol stack</w:t>
      </w:r>
      <w:r w:rsidR="0030286B">
        <w:rPr>
          <w:rFonts w:eastAsiaTheme="minorEastAsia" w:cs="Arial"/>
          <w:sz w:val="22"/>
          <w:lang w:eastAsia="zh-CN"/>
        </w:rPr>
        <w:t xml:space="preserve"> (DAPS)</w:t>
      </w:r>
      <w:r w:rsidR="00167634">
        <w:rPr>
          <w:rFonts w:eastAsiaTheme="minorEastAsia" w:cs="Arial"/>
          <w:sz w:val="22"/>
          <w:lang w:eastAsia="zh-CN"/>
        </w:rPr>
        <w:t xml:space="preserve"> handover </w:t>
      </w:r>
      <w:r w:rsidR="0015691C">
        <w:rPr>
          <w:rFonts w:eastAsiaTheme="minorEastAsia" w:cs="Arial"/>
          <w:sz w:val="22"/>
          <w:lang w:eastAsia="zh-CN"/>
        </w:rPr>
        <w:fldChar w:fldCharType="begin"/>
      </w:r>
      <w:r w:rsidR="0015691C">
        <w:rPr>
          <w:rFonts w:eastAsiaTheme="minorEastAsia" w:cs="Arial"/>
          <w:sz w:val="22"/>
          <w:lang w:eastAsia="zh-CN"/>
        </w:rPr>
        <w:instrText xml:space="preserve"> REF _Ref24049364 \r \h </w:instrText>
      </w:r>
      <w:r w:rsidR="0015691C">
        <w:rPr>
          <w:rFonts w:eastAsiaTheme="minorEastAsia" w:cs="Arial"/>
          <w:sz w:val="22"/>
          <w:lang w:eastAsia="zh-CN"/>
        </w:rPr>
      </w:r>
      <w:r w:rsidR="0015691C">
        <w:rPr>
          <w:rFonts w:eastAsiaTheme="minorEastAsia" w:cs="Arial"/>
          <w:sz w:val="22"/>
          <w:lang w:eastAsia="zh-CN"/>
        </w:rPr>
        <w:fldChar w:fldCharType="separate"/>
      </w:r>
      <w:r w:rsidR="0003712E">
        <w:rPr>
          <w:rFonts w:eastAsiaTheme="minorEastAsia" w:cs="Arial"/>
          <w:sz w:val="22"/>
          <w:lang w:eastAsia="zh-CN"/>
        </w:rPr>
        <w:t>[1]</w:t>
      </w:r>
      <w:r w:rsidR="0015691C">
        <w:rPr>
          <w:rFonts w:eastAsiaTheme="minorEastAsia" w:cs="Arial"/>
          <w:sz w:val="22"/>
          <w:lang w:eastAsia="zh-CN"/>
        </w:rPr>
        <w:fldChar w:fldCharType="end"/>
      </w:r>
      <w:r w:rsidR="00BC5022">
        <w:rPr>
          <w:rFonts w:eastAsiaTheme="minorEastAsia" w:cs="Arial"/>
          <w:sz w:val="22"/>
          <w:lang w:eastAsia="zh-CN"/>
        </w:rPr>
        <w:t>:</w:t>
      </w:r>
    </w:p>
    <w:tbl>
      <w:tblPr>
        <w:tblStyle w:val="TableGrid"/>
        <w:tblW w:w="0" w:type="auto"/>
        <w:jc w:val="center"/>
        <w:tblLook w:val="04A0" w:firstRow="1" w:lastRow="0" w:firstColumn="1" w:lastColumn="0" w:noHBand="0" w:noVBand="1"/>
      </w:tblPr>
      <w:tblGrid>
        <w:gridCol w:w="9619"/>
      </w:tblGrid>
      <w:tr w:rsidR="00552D0E" w:rsidRPr="00616CED" w14:paraId="27F3F2E1" w14:textId="77777777" w:rsidTr="00310AA8">
        <w:trPr>
          <w:jc w:val="center"/>
        </w:trPr>
        <w:tc>
          <w:tcPr>
            <w:tcW w:w="9619" w:type="dxa"/>
          </w:tcPr>
          <w:p w14:paraId="540C256F" w14:textId="4EF1875E" w:rsidR="00552D0E" w:rsidRPr="004E5BCF" w:rsidRDefault="0030286B" w:rsidP="0030286B">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sidRPr="004E5BCF">
              <w:rPr>
                <w:rFonts w:ascii="Times New Roman" w:eastAsia="SimSun" w:hAnsi="Times New Roman" w:cs="Times New Roman"/>
                <w:b/>
                <w:bCs/>
                <w:szCs w:val="20"/>
                <w:lang w:val="en-GB"/>
              </w:rPr>
              <w:t xml:space="preserve">Agreements </w:t>
            </w:r>
            <w:r w:rsidR="009846D8">
              <w:rPr>
                <w:rFonts w:ascii="Times New Roman" w:eastAsia="SimSun" w:hAnsi="Times New Roman" w:cs="Times New Roman"/>
                <w:b/>
                <w:bCs/>
                <w:szCs w:val="20"/>
                <w:lang w:val="en-GB"/>
              </w:rPr>
              <w:t>for</w:t>
            </w:r>
            <w:r w:rsidRPr="004E5BCF">
              <w:rPr>
                <w:rFonts w:ascii="Times New Roman" w:eastAsia="SimSun" w:hAnsi="Times New Roman" w:cs="Times New Roman"/>
                <w:b/>
                <w:bCs/>
                <w:szCs w:val="20"/>
                <w:lang w:val="en-GB"/>
              </w:rPr>
              <w:t xml:space="preserve"> DAPS </w:t>
            </w:r>
            <w:r w:rsidR="009846D8">
              <w:rPr>
                <w:rFonts w:ascii="Times New Roman" w:eastAsia="SimSun" w:hAnsi="Times New Roman" w:cs="Times New Roman"/>
                <w:b/>
                <w:bCs/>
                <w:szCs w:val="20"/>
                <w:lang w:val="en-GB"/>
              </w:rPr>
              <w:t>Handover</w:t>
            </w:r>
          </w:p>
          <w:p w14:paraId="3AB5174D" w14:textId="17C433C6" w:rsidR="0030286B" w:rsidRPr="00D66FB8"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Issue 1-1: Interruption in intra-frequency DAPS HO D1 for 60KHz</w:t>
            </w:r>
          </w:p>
          <w:p w14:paraId="7CC3F7EC" w14:textId="2EC7BEF7" w:rsidR="009846D8" w:rsidRDefault="002019F4" w:rsidP="00D66FB8">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Agreement: 4 slots</w:t>
            </w:r>
          </w:p>
          <w:p w14:paraId="5794C10A" w14:textId="4903CE2D" w:rsidR="009846D8"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Issue 1-2: interruption when UL Tx overlap in time</w:t>
            </w:r>
            <w:r w:rsidR="009846D8" w:rsidRPr="002019F4">
              <w:rPr>
                <w:rFonts w:ascii="Times New Roman" w:eastAsia="SimSun" w:hAnsi="Times New Roman" w:cs="Times New Roman"/>
                <w:bCs/>
                <w:sz w:val="20"/>
                <w:szCs w:val="20"/>
              </w:rPr>
              <w:br/>
            </w:r>
            <w:r w:rsidRPr="002019F4">
              <w:rPr>
                <w:rFonts w:ascii="Times New Roman" w:eastAsia="SimSun" w:hAnsi="Times New Roman" w:cs="Times New Roman"/>
                <w:bCs/>
                <w:sz w:val="20"/>
                <w:szCs w:val="20"/>
              </w:rPr>
              <w:t>Agreement: no need to capture this in RAN4 specification since corresponding UE behaviour has already been captured in RAN1 specification.</w:t>
            </w:r>
          </w:p>
          <w:p w14:paraId="00BE713B" w14:textId="386D872E" w:rsidR="009846D8"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Issue 1-3: different interruption during Delay (1) and (2)</w:t>
            </w:r>
            <w:r w:rsidR="009846D8" w:rsidRPr="002019F4">
              <w:rPr>
                <w:rFonts w:ascii="Times New Roman" w:eastAsia="SimSun" w:hAnsi="Times New Roman" w:cs="Times New Roman"/>
                <w:bCs/>
                <w:sz w:val="20"/>
                <w:szCs w:val="20"/>
              </w:rPr>
              <w:br/>
            </w:r>
            <w:r w:rsidRPr="002019F4">
              <w:rPr>
                <w:rFonts w:ascii="Times New Roman" w:eastAsia="SimSun" w:hAnsi="Times New Roman" w:cs="Times New Roman"/>
                <w:bCs/>
                <w:sz w:val="20"/>
                <w:szCs w:val="20"/>
              </w:rPr>
              <w:t>Agreement: different interruption during Delay (1) and (2) has already been considered and reflected in existing specification. RAN4 will not revisit previous agreement</w:t>
            </w:r>
          </w:p>
          <w:p w14:paraId="401CC82D" w14:textId="69BB134C" w:rsidR="009846D8" w:rsidRPr="00D66FB8"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Issue 1-4: Power imbalance in side condition for interruption requirements</w:t>
            </w:r>
            <w:r w:rsidR="009846D8">
              <w:rPr>
                <w:rFonts w:ascii="Times New Roman" w:eastAsia="SimSun" w:hAnsi="Times New Roman" w:cs="Times New Roman"/>
                <w:bCs/>
                <w:sz w:val="20"/>
                <w:szCs w:val="20"/>
              </w:rPr>
              <w:br/>
            </w:r>
            <w:r w:rsidRPr="002019F4">
              <w:rPr>
                <w:rFonts w:ascii="Times New Roman" w:eastAsia="SimSun" w:hAnsi="Times New Roman" w:cs="Times New Roman"/>
                <w:bCs/>
                <w:sz w:val="20"/>
                <w:szCs w:val="20"/>
              </w:rPr>
              <w:t>Agreement: RAN4 will not capture side condition of power imbalance in core requirement. The issue can be discussed in performance part.</w:t>
            </w:r>
          </w:p>
          <w:p w14:paraId="574F0331" w14:textId="2089CC4D" w:rsidR="009846D8"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Issue 1-8: RRM measurement during DAPS handover:</w:t>
            </w:r>
            <w:r w:rsidR="009846D8">
              <w:rPr>
                <w:rFonts w:ascii="Times New Roman" w:eastAsia="SimSun" w:hAnsi="Times New Roman" w:cs="Times New Roman"/>
                <w:bCs/>
                <w:sz w:val="20"/>
                <w:szCs w:val="20"/>
              </w:rPr>
              <w:br/>
            </w:r>
            <w:r w:rsidRPr="002019F4">
              <w:rPr>
                <w:rFonts w:ascii="Times New Roman" w:eastAsia="SimSun" w:hAnsi="Times New Roman" w:cs="Times New Roman"/>
                <w:bCs/>
                <w:sz w:val="20"/>
                <w:szCs w:val="20"/>
              </w:rPr>
              <w:t>Agreement: it is up to UE implementation whether to perform RRM measurement on the frequencies of source cell and target cell during DAPS handover procedure.</w:t>
            </w:r>
          </w:p>
          <w:p w14:paraId="71B1FE8E" w14:textId="77777777" w:rsidR="009846D8" w:rsidRDefault="009846D8" w:rsidP="00D66FB8">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p>
          <w:p w14:paraId="4B7CE5C1" w14:textId="532D35EC" w:rsidR="002019F4" w:rsidRPr="004E5BCF" w:rsidRDefault="002019F4" w:rsidP="002019F4">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Pr>
                <w:rFonts w:ascii="Times New Roman" w:eastAsia="SimSun" w:hAnsi="Times New Roman" w:cs="Times New Roman"/>
                <w:b/>
                <w:bCs/>
                <w:szCs w:val="20"/>
                <w:lang w:val="en-GB"/>
              </w:rPr>
              <w:t>WF</w:t>
            </w:r>
            <w:r w:rsidRPr="004E5BCF">
              <w:rPr>
                <w:rFonts w:ascii="Times New Roman" w:eastAsia="SimSun" w:hAnsi="Times New Roman" w:cs="Times New Roman"/>
                <w:b/>
                <w:bCs/>
                <w:szCs w:val="20"/>
                <w:lang w:val="en-GB"/>
              </w:rPr>
              <w:t xml:space="preserve"> </w:t>
            </w:r>
            <w:r>
              <w:rPr>
                <w:rFonts w:ascii="Times New Roman" w:eastAsia="SimSun" w:hAnsi="Times New Roman" w:cs="Times New Roman"/>
                <w:b/>
                <w:bCs/>
                <w:szCs w:val="20"/>
                <w:lang w:val="en-GB"/>
              </w:rPr>
              <w:t>for</w:t>
            </w:r>
            <w:r w:rsidRPr="004E5BCF">
              <w:rPr>
                <w:rFonts w:ascii="Times New Roman" w:eastAsia="SimSun" w:hAnsi="Times New Roman" w:cs="Times New Roman"/>
                <w:b/>
                <w:bCs/>
                <w:szCs w:val="20"/>
                <w:lang w:val="en-GB"/>
              </w:rPr>
              <w:t xml:space="preserve"> DAPS </w:t>
            </w:r>
            <w:r>
              <w:rPr>
                <w:rFonts w:ascii="Times New Roman" w:eastAsia="SimSun" w:hAnsi="Times New Roman" w:cs="Times New Roman"/>
                <w:b/>
                <w:bCs/>
                <w:szCs w:val="20"/>
                <w:lang w:val="en-GB"/>
              </w:rPr>
              <w:t>Handover</w:t>
            </w:r>
          </w:p>
          <w:p w14:paraId="0048BF5D" w14:textId="78F35730" w:rsidR="002019F4" w:rsidRPr="002019F4" w:rsidRDefault="002019F4" w:rsidP="002019F4">
            <w:pPr>
              <w:pStyle w:val="ListParagraph"/>
              <w:numPr>
                <w:ilvl w:val="0"/>
                <w:numId w:val="24"/>
              </w:numPr>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Side condition for sync DAPS HO regarding MRTD/MTTD at UE side is to be introduced. If side condition is not met, async DAPS HO is assumed</w:t>
            </w:r>
          </w:p>
          <w:p w14:paraId="06A90CCA" w14:textId="77777777" w:rsidR="002019F4"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The followings will be decided in RAN4#-95-e</w:t>
            </w:r>
          </w:p>
          <w:p w14:paraId="1E5C6425"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Whether the existing interruption requirements for intra-frequency DAPS HO are only applied for sync scenario.</w:t>
            </w:r>
          </w:p>
          <w:p w14:paraId="597AB336"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Whether the existing interruption requirements for intra-band inter-frequency DAPS HO are only applied for sync scenario.</w:t>
            </w:r>
          </w:p>
          <w:p w14:paraId="356A60D5" w14:textId="7720386F" w:rsidR="002019F4"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Side condition for intra-frequency sync DAPS HO</w:t>
            </w:r>
            <w:r>
              <w:rPr>
                <w:rFonts w:ascii="Times New Roman" w:eastAsia="SimSun" w:hAnsi="Times New Roman" w:cs="Times New Roman"/>
                <w:bCs/>
                <w:sz w:val="20"/>
                <w:szCs w:val="20"/>
              </w:rPr>
              <w:t xml:space="preserve"> and </w:t>
            </w:r>
            <w:r w:rsidRPr="002019F4">
              <w:rPr>
                <w:rFonts w:ascii="Times New Roman" w:eastAsia="SimSun" w:hAnsi="Times New Roman" w:cs="Times New Roman"/>
                <w:bCs/>
                <w:sz w:val="20"/>
                <w:szCs w:val="20"/>
              </w:rPr>
              <w:t>intra-band inter-frequency sync DAPS HO:</w:t>
            </w:r>
            <w:r>
              <w:rPr>
                <w:rFonts w:ascii="Times New Roman" w:eastAsia="SimSun" w:hAnsi="Times New Roman" w:cs="Times New Roman"/>
                <w:bCs/>
                <w:sz w:val="20"/>
                <w:szCs w:val="20"/>
              </w:rPr>
              <w:br/>
            </w:r>
            <w:r w:rsidRPr="002019F4">
              <w:rPr>
                <w:rFonts w:ascii="Times New Roman" w:eastAsia="SimSun" w:hAnsi="Times New Roman" w:cs="Times New Roman"/>
                <w:bCs/>
                <w:sz w:val="20"/>
                <w:szCs w:val="20"/>
              </w:rPr>
              <w:t>UE which only support sync DAPS HO shall meet existing DAPS HO requirement as long as:</w:t>
            </w:r>
          </w:p>
          <w:p w14:paraId="4D119B7A"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Option 1: it is assumed that source and target cells are co-located.</w:t>
            </w:r>
          </w:p>
          <w:p w14:paraId="378677D4" w14:textId="77777777" w:rsidR="002019F4" w:rsidRPr="002019F4" w:rsidRDefault="002019F4" w:rsidP="002019F4">
            <w:pPr>
              <w:pStyle w:val="ListParagraph"/>
              <w:numPr>
                <w:ilvl w:val="2"/>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 xml:space="preserve">3 us MRTD and 5.21 us MTTD between source and target cells is not exceeded: </w:t>
            </w:r>
          </w:p>
          <w:p w14:paraId="3CAFD80F" w14:textId="77777777" w:rsidR="002019F4" w:rsidRPr="002019F4" w:rsidRDefault="002019F4" w:rsidP="002019F4">
            <w:pPr>
              <w:pStyle w:val="ListParagraph"/>
              <w:overflowPunct w:val="0"/>
              <w:autoSpaceDE w:val="0"/>
              <w:autoSpaceDN w:val="0"/>
              <w:adjustRightInd w:val="0"/>
              <w:spacing w:afterLines="50" w:after="180" w:line="276" w:lineRule="auto"/>
              <w:ind w:left="1800"/>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Note: If the receive time difference exceeds the cyclic prefix length of that SCS, demodulation performance degradation is expected for the first symbol of the slot.</w:t>
            </w:r>
          </w:p>
          <w:p w14:paraId="41007B56"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lastRenderedPageBreak/>
              <w:t>Option 2: it is assumed that source and target cells can be non-co-located.</w:t>
            </w:r>
          </w:p>
          <w:p w14:paraId="4A885B72" w14:textId="77777777" w:rsidR="002019F4" w:rsidRPr="002019F4" w:rsidRDefault="002019F4" w:rsidP="002019F4">
            <w:pPr>
              <w:pStyle w:val="ListParagraph"/>
              <w:numPr>
                <w:ilvl w:val="2"/>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33 us MRTD and 34.6 us MTTD between source and target cells is not exceeded</w:t>
            </w:r>
          </w:p>
          <w:p w14:paraId="6C291002" w14:textId="77777777" w:rsidR="002019F4" w:rsidRPr="002019F4" w:rsidRDefault="002019F4" w:rsidP="002019F4">
            <w:pPr>
              <w:pStyle w:val="ListParagraph"/>
              <w:overflowPunct w:val="0"/>
              <w:autoSpaceDE w:val="0"/>
              <w:autoSpaceDN w:val="0"/>
              <w:adjustRightInd w:val="0"/>
              <w:spacing w:afterLines="50" w:after="180" w:line="276" w:lineRule="auto"/>
              <w:ind w:left="1800"/>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Note: If the receive time difference exceeds the cyclic prefix length of that SCS, demodulation performance degradation is expected for the first symbol of the slot.</w:t>
            </w:r>
          </w:p>
          <w:p w14:paraId="7E5816A2"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Option 3: specify “Tight Sync” and “Loose Sync” for sync DAPS handover capabilities.</w:t>
            </w:r>
          </w:p>
          <w:p w14:paraId="14693313" w14:textId="77777777" w:rsidR="002019F4" w:rsidRPr="002019F4" w:rsidRDefault="002019F4" w:rsidP="002019F4">
            <w:pPr>
              <w:pStyle w:val="ListParagraph"/>
              <w:numPr>
                <w:ilvl w:val="2"/>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 xml:space="preserve">Tight Sync : 3 us MRTD and 5.21 us MTTD between source and target cells is not exceeded: </w:t>
            </w:r>
          </w:p>
          <w:p w14:paraId="22D91ADF" w14:textId="77777777" w:rsidR="002019F4" w:rsidRPr="002019F4" w:rsidRDefault="002019F4" w:rsidP="002019F4">
            <w:pPr>
              <w:pStyle w:val="ListParagraph"/>
              <w:overflowPunct w:val="0"/>
              <w:autoSpaceDE w:val="0"/>
              <w:autoSpaceDN w:val="0"/>
              <w:adjustRightInd w:val="0"/>
              <w:spacing w:afterLines="50" w:after="180" w:line="276" w:lineRule="auto"/>
              <w:ind w:left="1800"/>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 xml:space="preserve">Note: If the receive time difference exceeds the cyclic prefix length of that SCS, demodulation performance degradation is expected for the first symbol of the slot. </w:t>
            </w:r>
          </w:p>
          <w:p w14:paraId="7DE8B4F9" w14:textId="77777777" w:rsidR="002019F4" w:rsidRPr="002019F4" w:rsidRDefault="002019F4" w:rsidP="002019F4">
            <w:pPr>
              <w:pStyle w:val="ListParagraph"/>
              <w:numPr>
                <w:ilvl w:val="2"/>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Loose Sync : 33 us MRTD and 34.6 us MTTD between source and target cells is not exceeded</w:t>
            </w:r>
          </w:p>
          <w:p w14:paraId="6373BE19" w14:textId="77777777" w:rsidR="002019F4" w:rsidRPr="002019F4" w:rsidRDefault="002019F4" w:rsidP="002019F4">
            <w:pPr>
              <w:pStyle w:val="ListParagraph"/>
              <w:overflowPunct w:val="0"/>
              <w:autoSpaceDE w:val="0"/>
              <w:autoSpaceDN w:val="0"/>
              <w:adjustRightInd w:val="0"/>
              <w:spacing w:afterLines="50" w:after="180" w:line="276" w:lineRule="auto"/>
              <w:ind w:left="1800"/>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Note: If the receive time difference exceeds the cyclic prefix length of that SCS, demodulation performance degradation is expected for the first symbol of the slot.</w:t>
            </w:r>
          </w:p>
          <w:p w14:paraId="7A24B9D2" w14:textId="77777777" w:rsidR="002019F4"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Side condition for FR1-FR1 inter-band sync DAPS HO:</w:t>
            </w:r>
          </w:p>
          <w:p w14:paraId="12961170"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UE which only support sync DAPS HO shall meet existing DAPS HO requirement as long as:</w:t>
            </w:r>
          </w:p>
          <w:p w14:paraId="2227C005" w14:textId="77777777" w:rsidR="002019F4" w:rsidRPr="002019F4" w:rsidRDefault="002019F4" w:rsidP="002019F4">
            <w:pPr>
              <w:pStyle w:val="ListParagraph"/>
              <w:numPr>
                <w:ilvl w:val="2"/>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maximum of 33 us MRTD and 34.6 us MTTD between source and target cells is not exceeded.</w:t>
            </w:r>
          </w:p>
          <w:p w14:paraId="39B46E1F" w14:textId="77777777" w:rsidR="002019F4"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Side condition for FR1-FR2 inter-band sync DAPS HO:</w:t>
            </w:r>
          </w:p>
          <w:p w14:paraId="59F17BB1"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UE which only support sync DAPS HO shall meet existing DAPS HO requirement as long as:</w:t>
            </w:r>
          </w:p>
          <w:p w14:paraId="20232CBD" w14:textId="77777777" w:rsidR="002019F4" w:rsidRPr="002019F4" w:rsidRDefault="002019F4" w:rsidP="002019F4">
            <w:pPr>
              <w:pStyle w:val="ListParagraph"/>
              <w:numPr>
                <w:ilvl w:val="2"/>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maximum of 25 us MRTD and 26.1 us MTTD between source and target cells is not exceeded.</w:t>
            </w:r>
          </w:p>
          <w:p w14:paraId="13A65997" w14:textId="6788FB1C" w:rsidR="002019F4" w:rsidRPr="002019F4" w:rsidRDefault="002019F4" w:rsidP="002019F4">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Other conditions for intra-frequency DAPS HO:</w:t>
            </w:r>
            <w:r>
              <w:rPr>
                <w:rFonts w:ascii="Times New Roman" w:eastAsia="SimSun" w:hAnsi="Times New Roman" w:cs="Times New Roman"/>
                <w:bCs/>
                <w:sz w:val="20"/>
                <w:szCs w:val="20"/>
              </w:rPr>
              <w:br/>
            </w:r>
            <w:r w:rsidRPr="002019F4">
              <w:rPr>
                <w:rFonts w:ascii="Times New Roman" w:eastAsia="SimSun" w:hAnsi="Times New Roman" w:cs="Times New Roman"/>
                <w:bCs/>
                <w:sz w:val="20"/>
                <w:szCs w:val="20"/>
              </w:rPr>
              <w:t>Intra-frequency DAPS HO requirements apply only if</w:t>
            </w:r>
          </w:p>
          <w:p w14:paraId="71EC2891"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 xml:space="preserve">the centre frequency of the SSB of the source cell and the centre frequency of the SSB of the target cell are the same, and </w:t>
            </w:r>
          </w:p>
          <w:p w14:paraId="0BDD3B3D"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the subcarrier spacing of the two SSBs are also the same</w:t>
            </w:r>
          </w:p>
          <w:p w14:paraId="413650AD"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the active BWP of source cell contains the initial BWP of source cell.</w:t>
            </w:r>
          </w:p>
          <w:p w14:paraId="5BC1DB8E" w14:textId="77777777" w:rsidR="002019F4" w:rsidRPr="002019F4" w:rsidRDefault="002019F4" w:rsidP="002019F4">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the active BWP of target cell contains the initial BWP of target cell.</w:t>
            </w:r>
          </w:p>
          <w:p w14:paraId="7C496D53" w14:textId="2349265F" w:rsidR="00552D0E" w:rsidRPr="005F3986" w:rsidRDefault="002019F4" w:rsidP="002019F4">
            <w:pPr>
              <w:pStyle w:val="ListParagraph"/>
              <w:numPr>
                <w:ilvl w:val="1"/>
                <w:numId w:val="24"/>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rPr>
            </w:pPr>
            <w:r w:rsidRPr="002019F4">
              <w:rPr>
                <w:rFonts w:ascii="Times New Roman" w:eastAsia="SimSun" w:hAnsi="Times New Roman" w:cs="Times New Roman"/>
                <w:bCs/>
                <w:sz w:val="20"/>
                <w:szCs w:val="20"/>
              </w:rPr>
              <w:t>active DL/UP BWPs of target cell is confined within the active DL/UL BWPs of source cell</w:t>
            </w:r>
          </w:p>
        </w:tc>
      </w:tr>
    </w:tbl>
    <w:p w14:paraId="2146EBB4" w14:textId="1190BC58" w:rsidR="002019F4" w:rsidRPr="002019F4" w:rsidRDefault="002019F4">
      <w:pPr>
        <w:pStyle w:val="Doc-text2"/>
        <w:tabs>
          <w:tab w:val="left" w:pos="340"/>
        </w:tabs>
        <w:spacing w:before="120" w:after="120"/>
        <w:ind w:left="0" w:firstLine="0"/>
        <w:jc w:val="both"/>
        <w:rPr>
          <w:rFonts w:eastAsiaTheme="minorEastAsia" w:cs="Arial"/>
          <w:sz w:val="22"/>
          <w:lang w:val="en-GB" w:eastAsia="zh-TW"/>
        </w:rPr>
      </w:pPr>
      <w:r w:rsidRPr="002019F4">
        <w:rPr>
          <w:rFonts w:eastAsiaTheme="minorEastAsia" w:cs="Arial" w:hint="eastAsia"/>
          <w:sz w:val="22"/>
          <w:lang w:val="en-GB" w:eastAsia="zh-TW"/>
        </w:rPr>
        <w:lastRenderedPageBreak/>
        <w:t xml:space="preserve">In this paper, we </w:t>
      </w:r>
      <w:r w:rsidRPr="002019F4">
        <w:rPr>
          <w:rFonts w:eastAsiaTheme="minorEastAsia" w:cs="Arial"/>
          <w:sz w:val="22"/>
          <w:lang w:val="en-GB" w:eastAsia="zh-TW"/>
        </w:rPr>
        <w:t xml:space="preserve">will </w:t>
      </w:r>
      <w:r w:rsidRPr="002019F4">
        <w:rPr>
          <w:rFonts w:eastAsiaTheme="minorEastAsia" w:cs="Arial" w:hint="eastAsia"/>
          <w:sz w:val="22"/>
          <w:lang w:val="en-GB" w:eastAsia="zh-TW"/>
        </w:rPr>
        <w:t>discuss the remaining issues, e.g.,</w:t>
      </w:r>
      <w:r>
        <w:rPr>
          <w:rFonts w:eastAsiaTheme="minorEastAsia" w:cs="Arial"/>
          <w:sz w:val="22"/>
          <w:lang w:val="en-GB" w:eastAsia="zh-TW"/>
        </w:rPr>
        <w:t xml:space="preserve"> w</w:t>
      </w:r>
      <w:r w:rsidRPr="002019F4">
        <w:rPr>
          <w:rFonts w:eastAsiaTheme="minorEastAsia" w:cs="Arial"/>
          <w:sz w:val="22"/>
          <w:lang w:val="en-GB" w:eastAsia="zh-TW"/>
        </w:rPr>
        <w:t>hether the existing</w:t>
      </w:r>
      <w:r w:rsidR="00DC751B">
        <w:rPr>
          <w:rFonts w:eastAsiaTheme="minorEastAsia" w:cs="Arial"/>
          <w:sz w:val="22"/>
          <w:lang w:val="en-GB" w:eastAsia="zh-TW"/>
        </w:rPr>
        <w:t xml:space="preserve"> </w:t>
      </w:r>
      <w:r w:rsidR="00DC751B" w:rsidRPr="00DC751B">
        <w:rPr>
          <w:rFonts w:eastAsiaTheme="minorEastAsia" w:cs="Arial"/>
          <w:sz w:val="22"/>
          <w:lang w:val="en-GB" w:eastAsia="zh-TW"/>
        </w:rPr>
        <w:t>synchronous</w:t>
      </w:r>
      <w:r w:rsidRPr="002019F4">
        <w:rPr>
          <w:rFonts w:eastAsiaTheme="minorEastAsia" w:cs="Arial"/>
          <w:sz w:val="22"/>
          <w:lang w:val="en-GB" w:eastAsia="zh-TW"/>
        </w:rPr>
        <w:t xml:space="preserve"> interruption requirements for intra-frequency DAPS HO </w:t>
      </w:r>
      <w:r w:rsidR="00DC751B" w:rsidRPr="00DC751B">
        <w:rPr>
          <w:rFonts w:eastAsiaTheme="minorEastAsia" w:cs="Arial"/>
          <w:sz w:val="22"/>
          <w:lang w:val="en-GB" w:eastAsia="zh-TW"/>
        </w:rPr>
        <w:t xml:space="preserve">can be applied to the asynchronous </w:t>
      </w:r>
      <w:r w:rsidRPr="002019F4">
        <w:rPr>
          <w:rFonts w:eastAsiaTheme="minorEastAsia" w:cs="Arial"/>
          <w:sz w:val="22"/>
          <w:lang w:val="en-GB" w:eastAsia="zh-TW"/>
        </w:rPr>
        <w:t>scenario</w:t>
      </w:r>
      <w:r>
        <w:rPr>
          <w:rFonts w:eastAsiaTheme="minorEastAsia" w:cs="Arial"/>
          <w:sz w:val="22"/>
          <w:lang w:val="en-GB" w:eastAsia="zh-TW"/>
        </w:rPr>
        <w:t>, w</w:t>
      </w:r>
      <w:r w:rsidRPr="002019F4">
        <w:rPr>
          <w:rFonts w:eastAsiaTheme="minorEastAsia" w:cs="Arial"/>
          <w:sz w:val="22"/>
          <w:lang w:val="en-GB" w:eastAsia="zh-TW"/>
        </w:rPr>
        <w:t xml:space="preserve">hether the existing </w:t>
      </w:r>
      <w:r w:rsidR="00DC751B" w:rsidRPr="00DC751B">
        <w:rPr>
          <w:rFonts w:eastAsiaTheme="minorEastAsia" w:cs="Arial"/>
          <w:sz w:val="22"/>
          <w:lang w:val="en-GB" w:eastAsia="zh-TW"/>
        </w:rPr>
        <w:t>synchronous</w:t>
      </w:r>
      <w:r w:rsidR="00DC751B">
        <w:rPr>
          <w:rFonts w:eastAsiaTheme="minorEastAsia" w:cs="Arial"/>
          <w:sz w:val="22"/>
          <w:lang w:val="en-GB" w:eastAsia="zh-TW"/>
        </w:rPr>
        <w:t xml:space="preserve"> </w:t>
      </w:r>
      <w:r w:rsidRPr="002019F4">
        <w:rPr>
          <w:rFonts w:eastAsiaTheme="minorEastAsia" w:cs="Arial"/>
          <w:sz w:val="22"/>
          <w:lang w:val="en-GB" w:eastAsia="zh-TW"/>
        </w:rPr>
        <w:t xml:space="preserve">interruption requirements for intra-band inter-frequency DAPS HO </w:t>
      </w:r>
      <w:r w:rsidR="00DC751B" w:rsidRPr="00DC751B">
        <w:rPr>
          <w:rFonts w:eastAsiaTheme="minorEastAsia" w:cs="Arial"/>
          <w:sz w:val="22"/>
          <w:lang w:val="en-GB" w:eastAsia="zh-TW"/>
        </w:rPr>
        <w:t xml:space="preserve">can be applied to the asynchronous </w:t>
      </w:r>
      <w:r w:rsidRPr="002019F4">
        <w:rPr>
          <w:rFonts w:eastAsiaTheme="minorEastAsia" w:cs="Arial"/>
          <w:sz w:val="22"/>
          <w:lang w:val="en-GB" w:eastAsia="zh-TW"/>
        </w:rPr>
        <w:t>scenario</w:t>
      </w:r>
      <w:r>
        <w:rPr>
          <w:rFonts w:eastAsiaTheme="minorEastAsia" w:cs="Arial"/>
          <w:sz w:val="22"/>
          <w:lang w:val="en-GB" w:eastAsia="zh-TW"/>
        </w:rPr>
        <w:t>, s</w:t>
      </w:r>
      <w:r w:rsidRPr="002019F4">
        <w:rPr>
          <w:rFonts w:eastAsiaTheme="minorEastAsia" w:cs="Arial"/>
          <w:sz w:val="22"/>
          <w:lang w:val="en-GB" w:eastAsia="zh-TW"/>
        </w:rPr>
        <w:t>ide condition for intra-frequency sync DAPS HO and intra-band inter-frequency sync DAPS HO</w:t>
      </w:r>
      <w:r>
        <w:rPr>
          <w:rFonts w:eastAsiaTheme="minorEastAsia" w:cs="Arial"/>
          <w:sz w:val="22"/>
          <w:lang w:val="en-GB" w:eastAsia="zh-TW"/>
        </w:rPr>
        <w:t>,</w:t>
      </w:r>
      <w:r w:rsidR="00FE2E8D">
        <w:rPr>
          <w:rFonts w:eastAsiaTheme="minorEastAsia" w:cs="Arial"/>
          <w:sz w:val="22"/>
          <w:lang w:val="en-GB" w:eastAsia="zh-TW"/>
        </w:rPr>
        <w:t xml:space="preserve"> etc.</w:t>
      </w:r>
    </w:p>
    <w:p w14:paraId="4AC13BAA" w14:textId="454D5474" w:rsidR="00471981" w:rsidRPr="009F29FB" w:rsidRDefault="00471981" w:rsidP="00471981">
      <w:pPr>
        <w:pStyle w:val="Heading1"/>
        <w:rPr>
          <w:rFonts w:eastAsia="新細明體" w:cs="Arial"/>
          <w:color w:val="000000" w:themeColor="text1"/>
          <w:lang w:eastAsia="zh-TW"/>
        </w:rPr>
      </w:pPr>
      <w:r>
        <w:rPr>
          <w:rFonts w:cs="Arial"/>
          <w:color w:val="000000" w:themeColor="text1"/>
        </w:rPr>
        <w:t>2</w:t>
      </w:r>
      <w:r w:rsidRPr="009F29FB">
        <w:rPr>
          <w:rFonts w:cs="Arial"/>
          <w:color w:val="000000" w:themeColor="text1"/>
        </w:rPr>
        <w:tab/>
      </w:r>
      <w:r>
        <w:rPr>
          <w:rFonts w:cs="Arial"/>
          <w:color w:val="000000" w:themeColor="text1"/>
        </w:rPr>
        <w:t>Discussion</w:t>
      </w:r>
      <w:r w:rsidRPr="009F29FB">
        <w:rPr>
          <w:rFonts w:eastAsia="新細明體" w:cs="Arial"/>
          <w:color w:val="000000" w:themeColor="text1"/>
          <w:lang w:eastAsia="zh-TW"/>
        </w:rPr>
        <w:t xml:space="preserve"> </w:t>
      </w:r>
    </w:p>
    <w:p w14:paraId="4185547A" w14:textId="3DF046F5" w:rsidR="002019F4" w:rsidRDefault="00454595" w:rsidP="00196745">
      <w:pPr>
        <w:jc w:val="both"/>
        <w:rPr>
          <w:rFonts w:ascii="Arial" w:hAnsi="Arial" w:cs="Arial"/>
          <w:lang w:val="en-GB"/>
        </w:rPr>
      </w:pPr>
      <w:r>
        <w:rPr>
          <w:rFonts w:ascii="Arial" w:hAnsi="Arial" w:cs="Arial" w:hint="eastAsia"/>
          <w:lang w:val="en-GB"/>
        </w:rPr>
        <w:t xml:space="preserve">In last meeting, companies </w:t>
      </w:r>
      <w:r w:rsidR="002019F4">
        <w:rPr>
          <w:rFonts w:ascii="Arial" w:hAnsi="Arial" w:cs="Arial"/>
          <w:lang w:val="en-GB"/>
        </w:rPr>
        <w:t xml:space="preserve">would like to discuss whether </w:t>
      </w:r>
      <w:r w:rsidR="002019F4" w:rsidRPr="002019F4">
        <w:rPr>
          <w:rFonts w:ascii="Arial" w:hAnsi="Arial" w:cs="Arial"/>
          <w:lang w:val="en-GB"/>
        </w:rPr>
        <w:t>existing interruption requirements for intra-frequency DAPS HO</w:t>
      </w:r>
      <w:r w:rsidR="002019F4">
        <w:rPr>
          <w:rFonts w:ascii="Arial" w:hAnsi="Arial" w:cs="Arial"/>
          <w:lang w:val="en-GB"/>
        </w:rPr>
        <w:t xml:space="preserve"> </w:t>
      </w:r>
      <w:r w:rsidR="002019F4" w:rsidRPr="002019F4">
        <w:rPr>
          <w:rFonts w:ascii="Arial" w:hAnsi="Arial" w:cs="Arial"/>
          <w:lang w:val="en-GB"/>
        </w:rPr>
        <w:t>are only applied for sync scenario</w:t>
      </w:r>
      <w:r w:rsidR="002019F4">
        <w:rPr>
          <w:rFonts w:ascii="Arial" w:hAnsi="Arial" w:cs="Arial"/>
          <w:lang w:val="en-GB"/>
        </w:rPr>
        <w:t xml:space="preserve">, and </w:t>
      </w:r>
      <w:r w:rsidR="002019F4" w:rsidRPr="002019F4">
        <w:rPr>
          <w:rFonts w:ascii="Arial" w:hAnsi="Arial" w:cs="Arial"/>
          <w:lang w:val="en-GB"/>
        </w:rPr>
        <w:t>whether the existing interruption requirements for intra-band inter-frequency DAPS HO are only applied for sync scenario</w:t>
      </w:r>
      <w:r w:rsidR="002019F4">
        <w:rPr>
          <w:rFonts w:ascii="Arial" w:hAnsi="Arial" w:cs="Arial"/>
          <w:lang w:val="en-GB"/>
        </w:rPr>
        <w:t xml:space="preserve">. In our understanding, the interruption time for </w:t>
      </w:r>
      <w:r w:rsidR="002019F4" w:rsidRPr="002019F4">
        <w:rPr>
          <w:rFonts w:ascii="Arial" w:hAnsi="Arial" w:cs="Arial"/>
          <w:lang w:val="en-GB"/>
        </w:rPr>
        <w:t>asynchronous case</w:t>
      </w:r>
      <w:r w:rsidR="002019F4">
        <w:rPr>
          <w:rFonts w:ascii="Arial" w:hAnsi="Arial" w:cs="Arial"/>
          <w:lang w:val="en-GB"/>
        </w:rPr>
        <w:t xml:space="preserve"> </w:t>
      </w:r>
      <w:r w:rsidR="00FE2E8D">
        <w:rPr>
          <w:rFonts w:ascii="Arial" w:hAnsi="Arial" w:cs="Arial"/>
          <w:lang w:val="en-GB"/>
        </w:rPr>
        <w:t>happens in</w:t>
      </w:r>
      <w:r w:rsidR="002019F4">
        <w:rPr>
          <w:rFonts w:ascii="Arial" w:hAnsi="Arial" w:cs="Arial"/>
          <w:lang w:val="en-GB"/>
        </w:rPr>
        <w:t xml:space="preserve"> 2 </w:t>
      </w:r>
      <w:r w:rsidR="00FE2E8D">
        <w:rPr>
          <w:rFonts w:ascii="Arial" w:hAnsi="Arial" w:cs="Arial"/>
          <w:lang w:val="en-GB"/>
        </w:rPr>
        <w:t xml:space="preserve">different </w:t>
      </w:r>
      <w:r w:rsidR="00256DB4">
        <w:rPr>
          <w:rFonts w:ascii="Arial" w:hAnsi="Arial" w:cs="Arial"/>
          <w:lang w:val="en-GB"/>
        </w:rPr>
        <w:t>type of scenarios</w:t>
      </w:r>
      <w:r w:rsidR="002019F4">
        <w:rPr>
          <w:rFonts w:ascii="Arial" w:hAnsi="Arial" w:cs="Arial"/>
          <w:lang w:val="en-GB"/>
        </w:rPr>
        <w:t xml:space="preserve">: The first one </w:t>
      </w:r>
      <w:r w:rsidR="00FE2E8D">
        <w:rPr>
          <w:rFonts w:ascii="Arial" w:hAnsi="Arial" w:cs="Arial"/>
          <w:lang w:val="en-GB"/>
        </w:rPr>
        <w:t>happens w</w:t>
      </w:r>
      <w:r w:rsidR="00FE2E8D" w:rsidRPr="00FE2E8D">
        <w:rPr>
          <w:rFonts w:ascii="Arial" w:hAnsi="Arial" w:cs="Arial"/>
          <w:lang w:val="en-GB"/>
        </w:rPr>
        <w:t>hen target cell is added and source cell is released</w:t>
      </w:r>
      <w:r w:rsidR="002019F4">
        <w:rPr>
          <w:rFonts w:ascii="Arial" w:hAnsi="Arial" w:cs="Arial"/>
          <w:lang w:val="en-GB"/>
        </w:rPr>
        <w:t xml:space="preserve">, the second one </w:t>
      </w:r>
      <w:r w:rsidR="00FE2E8D">
        <w:rPr>
          <w:rFonts w:ascii="Arial" w:hAnsi="Arial" w:cs="Arial"/>
          <w:lang w:val="en-GB"/>
        </w:rPr>
        <w:t>happens</w:t>
      </w:r>
      <w:r w:rsidR="002019F4">
        <w:rPr>
          <w:rFonts w:ascii="Arial" w:hAnsi="Arial" w:cs="Arial"/>
          <w:lang w:val="en-GB"/>
        </w:rPr>
        <w:t xml:space="preserve"> when UE keeps receiving or transmitting data from both 2 cells.</w:t>
      </w:r>
    </w:p>
    <w:p w14:paraId="778C4A70" w14:textId="45DF0C7B" w:rsidR="002019F4" w:rsidRDefault="002019F4" w:rsidP="002019F4">
      <w:pPr>
        <w:pStyle w:val="ListParagraph"/>
        <w:numPr>
          <w:ilvl w:val="0"/>
          <w:numId w:val="40"/>
        </w:numPr>
        <w:jc w:val="both"/>
        <w:rPr>
          <w:rFonts w:ascii="Arial" w:hAnsi="Arial" w:cs="Arial"/>
          <w:lang w:val="en-GB"/>
        </w:rPr>
      </w:pPr>
      <w:r>
        <w:rPr>
          <w:rFonts w:ascii="Arial" w:hAnsi="Arial" w:cs="Arial"/>
          <w:lang w:val="en-GB"/>
        </w:rPr>
        <w:t xml:space="preserve">When </w:t>
      </w:r>
      <w:r w:rsidRPr="002019F4">
        <w:rPr>
          <w:rFonts w:ascii="Arial" w:hAnsi="Arial" w:cs="Arial"/>
          <w:lang w:val="en-GB"/>
        </w:rPr>
        <w:t xml:space="preserve">target cell </w:t>
      </w:r>
      <w:r>
        <w:rPr>
          <w:rFonts w:ascii="Arial" w:hAnsi="Arial" w:cs="Arial"/>
          <w:lang w:val="en-GB"/>
        </w:rPr>
        <w:t xml:space="preserve">is </w:t>
      </w:r>
      <w:r w:rsidRPr="002019F4">
        <w:rPr>
          <w:rFonts w:ascii="Arial" w:hAnsi="Arial" w:cs="Arial"/>
          <w:lang w:val="en-GB"/>
        </w:rPr>
        <w:t>add</w:t>
      </w:r>
      <w:r>
        <w:rPr>
          <w:rFonts w:ascii="Arial" w:hAnsi="Arial" w:cs="Arial"/>
          <w:lang w:val="en-GB"/>
        </w:rPr>
        <w:t>ed</w:t>
      </w:r>
      <w:r w:rsidRPr="002019F4">
        <w:rPr>
          <w:rFonts w:ascii="Arial" w:hAnsi="Arial" w:cs="Arial"/>
          <w:lang w:val="en-GB"/>
        </w:rPr>
        <w:t xml:space="preserve"> </w:t>
      </w:r>
      <w:r w:rsidR="00256DB4">
        <w:rPr>
          <w:rFonts w:ascii="Arial" w:hAnsi="Arial" w:cs="Arial"/>
          <w:lang w:val="en-GB"/>
        </w:rPr>
        <w:t>or</w:t>
      </w:r>
      <w:r w:rsidR="00256DB4" w:rsidRPr="002019F4">
        <w:rPr>
          <w:rFonts w:ascii="Arial" w:hAnsi="Arial" w:cs="Arial"/>
          <w:lang w:val="en-GB"/>
        </w:rPr>
        <w:t xml:space="preserve"> </w:t>
      </w:r>
      <w:r w:rsidRPr="002019F4">
        <w:rPr>
          <w:rFonts w:ascii="Arial" w:hAnsi="Arial" w:cs="Arial"/>
          <w:lang w:val="en-GB"/>
        </w:rPr>
        <w:t xml:space="preserve">source cell </w:t>
      </w:r>
      <w:r>
        <w:rPr>
          <w:rFonts w:ascii="Arial" w:hAnsi="Arial" w:cs="Arial"/>
          <w:lang w:val="en-GB"/>
        </w:rPr>
        <w:t xml:space="preserve">is </w:t>
      </w:r>
      <w:r w:rsidRPr="002019F4">
        <w:rPr>
          <w:rFonts w:ascii="Arial" w:hAnsi="Arial" w:cs="Arial"/>
          <w:lang w:val="en-GB"/>
        </w:rPr>
        <w:t>release</w:t>
      </w:r>
      <w:r>
        <w:rPr>
          <w:rFonts w:ascii="Arial" w:hAnsi="Arial" w:cs="Arial"/>
          <w:lang w:val="en-GB"/>
        </w:rPr>
        <w:t>d</w:t>
      </w:r>
    </w:p>
    <w:p w14:paraId="3C5519F6" w14:textId="11292B11" w:rsidR="002019F4" w:rsidRPr="00DC751B" w:rsidRDefault="002019F4" w:rsidP="002019F4">
      <w:pPr>
        <w:pStyle w:val="ListParagraph"/>
        <w:ind w:left="940"/>
        <w:jc w:val="both"/>
        <w:rPr>
          <w:rFonts w:ascii="Arial" w:hAnsi="Arial" w:cs="Arial"/>
        </w:rPr>
      </w:pPr>
      <w:r w:rsidRPr="002019F4">
        <w:rPr>
          <w:rFonts w:ascii="Arial" w:hAnsi="Arial" w:cs="Arial"/>
          <w:lang w:val="en-GB"/>
        </w:rPr>
        <w:t>RAN4 typical</w:t>
      </w:r>
      <w:r w:rsidR="00BA023B">
        <w:rPr>
          <w:rFonts w:ascii="Arial" w:hAnsi="Arial" w:cs="Arial"/>
          <w:lang w:val="en-GB"/>
        </w:rPr>
        <w:t>ly</w:t>
      </w:r>
      <w:r>
        <w:rPr>
          <w:rFonts w:ascii="Arial" w:hAnsi="Arial" w:cs="Arial"/>
          <w:lang w:val="en-GB"/>
        </w:rPr>
        <w:t xml:space="preserve"> </w:t>
      </w:r>
      <w:r w:rsidRPr="002019F4">
        <w:rPr>
          <w:rFonts w:ascii="Arial" w:hAnsi="Arial" w:cs="Arial"/>
          <w:lang w:val="en-GB"/>
        </w:rPr>
        <w:t>assum</w:t>
      </w:r>
      <w:r w:rsidR="00BA023B">
        <w:rPr>
          <w:rFonts w:ascii="Arial" w:hAnsi="Arial" w:cs="Arial"/>
          <w:lang w:val="en-GB"/>
        </w:rPr>
        <w:t>es</w:t>
      </w:r>
      <w:r w:rsidRPr="002019F4">
        <w:rPr>
          <w:rFonts w:ascii="Arial" w:hAnsi="Arial" w:cs="Arial"/>
          <w:lang w:val="en-GB"/>
        </w:rPr>
        <w:t xml:space="preserve"> </w:t>
      </w:r>
      <w:r w:rsidR="00256DB4">
        <w:rPr>
          <w:rFonts w:ascii="Arial" w:hAnsi="Arial" w:cs="Arial"/>
          <w:lang w:val="en-GB"/>
        </w:rPr>
        <w:t>longer</w:t>
      </w:r>
      <w:r>
        <w:rPr>
          <w:rFonts w:ascii="Arial" w:hAnsi="Arial" w:cs="Arial"/>
          <w:lang w:val="en-GB"/>
        </w:rPr>
        <w:t xml:space="preserve"> interruption time </w:t>
      </w:r>
      <w:r w:rsidR="00256DB4">
        <w:rPr>
          <w:rFonts w:ascii="Arial" w:hAnsi="Arial" w:cs="Arial"/>
          <w:lang w:val="en-GB"/>
        </w:rPr>
        <w:t xml:space="preserve">for </w:t>
      </w:r>
      <w:r>
        <w:rPr>
          <w:rFonts w:ascii="Arial" w:hAnsi="Arial" w:cs="Arial"/>
          <w:lang w:val="en-GB"/>
        </w:rPr>
        <w:t xml:space="preserve">asynchronous case than </w:t>
      </w:r>
      <w:r w:rsidR="00256DB4">
        <w:rPr>
          <w:rFonts w:ascii="Arial" w:hAnsi="Arial" w:cs="Arial"/>
          <w:lang w:val="en-GB"/>
        </w:rPr>
        <w:t>for</w:t>
      </w:r>
      <w:r>
        <w:rPr>
          <w:rFonts w:ascii="Arial" w:hAnsi="Arial" w:cs="Arial"/>
          <w:lang w:val="en-GB"/>
        </w:rPr>
        <w:t xml:space="preserve"> </w:t>
      </w:r>
      <w:r w:rsidRPr="002019F4">
        <w:rPr>
          <w:rFonts w:ascii="Arial" w:hAnsi="Arial" w:cs="Arial"/>
          <w:lang w:val="en-GB"/>
        </w:rPr>
        <w:t>synchronous case</w:t>
      </w:r>
      <w:r w:rsidR="00FE2E8D">
        <w:rPr>
          <w:rFonts w:ascii="Arial" w:hAnsi="Arial" w:cs="Arial"/>
          <w:lang w:val="en-GB"/>
        </w:rPr>
        <w:t>,</w:t>
      </w:r>
      <w:r w:rsidRPr="002019F4">
        <w:rPr>
          <w:rFonts w:ascii="Arial" w:hAnsi="Arial" w:cs="Arial"/>
          <w:lang w:val="en-GB"/>
        </w:rPr>
        <w:t xml:space="preserve"> </w:t>
      </w:r>
      <w:r w:rsidR="00FE2E8D">
        <w:rPr>
          <w:rFonts w:ascii="Arial" w:hAnsi="Arial" w:cs="Arial"/>
          <w:lang w:val="en-GB"/>
        </w:rPr>
        <w:t>d</w:t>
      </w:r>
      <w:r>
        <w:rPr>
          <w:rFonts w:ascii="Arial" w:hAnsi="Arial" w:cs="Arial"/>
          <w:lang w:val="en-GB"/>
        </w:rPr>
        <w:t xml:space="preserve">ue to the fact that there exists </w:t>
      </w:r>
      <w:r w:rsidRPr="002019F4">
        <w:rPr>
          <w:rFonts w:ascii="Arial" w:hAnsi="Arial" w:cs="Arial"/>
          <w:lang w:val="en-GB"/>
        </w:rPr>
        <w:t xml:space="preserve">slot boundary misalignment </w:t>
      </w:r>
      <w:r>
        <w:rPr>
          <w:rFonts w:ascii="Arial" w:hAnsi="Arial" w:cs="Arial"/>
          <w:lang w:val="en-GB"/>
        </w:rPr>
        <w:t>for the asynchronous case.</w:t>
      </w:r>
      <w:r w:rsidRPr="002019F4">
        <w:rPr>
          <w:rFonts w:ascii="Arial" w:hAnsi="Arial" w:cs="Arial"/>
          <w:lang w:val="en-GB"/>
        </w:rPr>
        <w:t xml:space="preserve"> Current</w:t>
      </w:r>
      <w:r w:rsidR="00DC751B">
        <w:rPr>
          <w:rFonts w:ascii="Arial" w:hAnsi="Arial" w:cs="Arial"/>
          <w:lang w:val="en-GB"/>
        </w:rPr>
        <w:t xml:space="preserve"> </w:t>
      </w:r>
      <w:r w:rsidR="00DC751B" w:rsidRPr="002019F4">
        <w:rPr>
          <w:rFonts w:ascii="Arial" w:hAnsi="Arial" w:cs="Arial"/>
          <w:lang w:val="en-GB"/>
        </w:rPr>
        <w:t>synchronous</w:t>
      </w:r>
      <w:r w:rsidRPr="002019F4">
        <w:rPr>
          <w:rFonts w:ascii="Arial" w:hAnsi="Arial" w:cs="Arial"/>
          <w:lang w:val="en-GB"/>
        </w:rPr>
        <w:t xml:space="preserve"> intra-frequency DAPS handover interruption </w:t>
      </w:r>
      <w:r w:rsidRPr="002019F4">
        <w:rPr>
          <w:rFonts w:ascii="Arial" w:hAnsi="Arial" w:cs="Arial"/>
          <w:lang w:val="en-GB"/>
        </w:rPr>
        <w:lastRenderedPageBreak/>
        <w:t xml:space="preserve">requirements </w:t>
      </w:r>
      <w:r>
        <w:rPr>
          <w:rFonts w:ascii="Arial" w:hAnsi="Arial" w:cs="Arial"/>
          <w:lang w:val="en-GB"/>
        </w:rPr>
        <w:t xml:space="preserve">and </w:t>
      </w:r>
      <w:r w:rsidR="00DC751B" w:rsidRPr="002019F4">
        <w:rPr>
          <w:rFonts w:ascii="Arial" w:hAnsi="Arial" w:cs="Arial"/>
          <w:lang w:val="en-GB"/>
        </w:rPr>
        <w:t>synchronous</w:t>
      </w:r>
      <w:r w:rsidR="00DC751B">
        <w:rPr>
          <w:rFonts w:ascii="Arial" w:hAnsi="Arial" w:cs="Arial"/>
          <w:lang w:val="en-GB"/>
        </w:rPr>
        <w:t xml:space="preserve"> </w:t>
      </w:r>
      <w:r w:rsidRPr="002019F4">
        <w:rPr>
          <w:rFonts w:ascii="Arial" w:hAnsi="Arial" w:cs="Arial"/>
          <w:lang w:val="en-GB"/>
        </w:rPr>
        <w:t>intra-band inter-frequency DAPS handover interruption requirements can</w:t>
      </w:r>
      <w:r>
        <w:rPr>
          <w:rFonts w:ascii="Arial" w:hAnsi="Arial" w:cs="Arial"/>
          <w:lang w:val="en-GB"/>
        </w:rPr>
        <w:t>‘t</w:t>
      </w:r>
      <w:r w:rsidRPr="002019F4">
        <w:rPr>
          <w:rFonts w:ascii="Arial" w:hAnsi="Arial" w:cs="Arial"/>
          <w:lang w:val="en-GB"/>
        </w:rPr>
        <w:t xml:space="preserve"> be applied to </w:t>
      </w:r>
      <w:r>
        <w:rPr>
          <w:rFonts w:ascii="Arial" w:hAnsi="Arial" w:cs="Arial"/>
          <w:lang w:val="en-GB"/>
        </w:rPr>
        <w:t xml:space="preserve">the </w:t>
      </w:r>
      <w:r w:rsidRPr="002019F4">
        <w:rPr>
          <w:rFonts w:ascii="Arial" w:hAnsi="Arial" w:cs="Arial"/>
          <w:lang w:val="en-GB"/>
        </w:rPr>
        <w:t>asynchronous scenario</w:t>
      </w:r>
      <w:r>
        <w:rPr>
          <w:rFonts w:ascii="Arial" w:hAnsi="Arial" w:cs="Arial"/>
          <w:lang w:val="en-GB"/>
        </w:rPr>
        <w:t>s</w:t>
      </w:r>
      <w:r w:rsidRPr="002019F4">
        <w:rPr>
          <w:rFonts w:ascii="Arial" w:hAnsi="Arial" w:cs="Arial"/>
          <w:lang w:val="en-GB"/>
        </w:rPr>
        <w:t>.</w:t>
      </w:r>
    </w:p>
    <w:p w14:paraId="0E35217C" w14:textId="77777777" w:rsidR="002019F4" w:rsidRPr="002019F4" w:rsidRDefault="002019F4" w:rsidP="002019F4">
      <w:pPr>
        <w:pStyle w:val="ListParagraph"/>
        <w:ind w:left="940"/>
        <w:jc w:val="both"/>
        <w:rPr>
          <w:rFonts w:ascii="Arial" w:hAnsi="Arial" w:cs="Arial"/>
        </w:rPr>
      </w:pPr>
    </w:p>
    <w:p w14:paraId="7E6ED490" w14:textId="7705FA7B" w:rsidR="002019F4" w:rsidRDefault="002019F4" w:rsidP="002019F4">
      <w:pPr>
        <w:pStyle w:val="ListParagraph"/>
        <w:numPr>
          <w:ilvl w:val="0"/>
          <w:numId w:val="40"/>
        </w:numPr>
        <w:jc w:val="both"/>
        <w:rPr>
          <w:rFonts w:ascii="Arial" w:hAnsi="Arial" w:cs="Arial"/>
          <w:lang w:val="en-GB"/>
        </w:rPr>
      </w:pPr>
      <w:r>
        <w:rPr>
          <w:rFonts w:ascii="Arial" w:hAnsi="Arial" w:cs="Arial"/>
          <w:lang w:val="en-GB"/>
        </w:rPr>
        <w:t xml:space="preserve">When UE keeps receiving </w:t>
      </w:r>
      <w:r w:rsidR="00630B89">
        <w:rPr>
          <w:rFonts w:ascii="Arial" w:hAnsi="Arial" w:cs="Arial"/>
          <w:lang w:val="en-GB"/>
        </w:rPr>
        <w:t xml:space="preserve">data from </w:t>
      </w:r>
      <w:r>
        <w:rPr>
          <w:rFonts w:ascii="Arial" w:hAnsi="Arial" w:cs="Arial"/>
          <w:lang w:val="en-GB"/>
        </w:rPr>
        <w:t>both 2 cells</w:t>
      </w:r>
    </w:p>
    <w:p w14:paraId="0A60201F" w14:textId="473E12D9" w:rsidR="002019F4" w:rsidRDefault="002019F4" w:rsidP="002019F4">
      <w:pPr>
        <w:pStyle w:val="ListParagraph"/>
        <w:ind w:left="940"/>
        <w:rPr>
          <w:rFonts w:ascii="Arial" w:hAnsi="Arial" w:cs="Arial"/>
          <w:lang w:val="en-GB"/>
        </w:rPr>
      </w:pPr>
      <w:r w:rsidRPr="002019F4">
        <w:rPr>
          <w:rFonts w:ascii="Arial" w:hAnsi="Arial" w:cs="Arial"/>
          <w:lang w:val="en-GB"/>
        </w:rPr>
        <w:t xml:space="preserve">For asynchronous case, </w:t>
      </w:r>
      <w:r>
        <w:rPr>
          <w:rFonts w:ascii="Arial" w:hAnsi="Arial" w:cs="Arial"/>
          <w:lang w:val="en-GB"/>
        </w:rPr>
        <w:t xml:space="preserve">as shown in </w:t>
      </w:r>
      <w:r>
        <w:rPr>
          <w:rFonts w:ascii="Arial" w:hAnsi="Arial" w:cs="Arial"/>
          <w:lang w:val="en-GB"/>
        </w:rPr>
        <w:fldChar w:fldCharType="begin"/>
      </w:r>
      <w:r>
        <w:rPr>
          <w:rFonts w:ascii="Arial" w:hAnsi="Arial" w:cs="Arial"/>
          <w:lang w:val="en-GB"/>
        </w:rPr>
        <w:instrText xml:space="preserve"> REF _Ref36760154 \h </w:instrText>
      </w:r>
      <w:r>
        <w:rPr>
          <w:rFonts w:ascii="Arial" w:hAnsi="Arial" w:cs="Arial"/>
          <w:lang w:val="en-GB"/>
        </w:rPr>
      </w:r>
      <w:r>
        <w:rPr>
          <w:rFonts w:ascii="Arial" w:hAnsi="Arial" w:cs="Arial"/>
          <w:lang w:val="en-GB"/>
        </w:rPr>
        <w:fldChar w:fldCharType="separate"/>
      </w:r>
      <w:r w:rsidR="0003712E" w:rsidRPr="00D66FB8">
        <w:rPr>
          <w:rFonts w:ascii="Arial" w:hAnsi="Arial" w:cs="Times New Roman"/>
          <w:lang w:val="en-GB" w:eastAsia="en-US"/>
        </w:rPr>
        <w:t xml:space="preserve">Figure </w:t>
      </w:r>
      <w:r w:rsidR="0003712E">
        <w:rPr>
          <w:rFonts w:ascii="Arial" w:hAnsi="Arial" w:cs="Times New Roman"/>
          <w:noProof/>
          <w:lang w:val="en-GB" w:eastAsia="en-US"/>
        </w:rPr>
        <w:t>1</w:t>
      </w:r>
      <w:r>
        <w:rPr>
          <w:rFonts w:ascii="Arial" w:hAnsi="Arial" w:cs="Arial"/>
          <w:lang w:val="en-GB"/>
        </w:rPr>
        <w:fldChar w:fldCharType="end"/>
      </w:r>
      <w:r>
        <w:rPr>
          <w:rFonts w:ascii="Arial" w:hAnsi="Arial" w:cs="Arial"/>
          <w:lang w:val="en-GB"/>
        </w:rPr>
        <w:t xml:space="preserve">, </w:t>
      </w:r>
      <w:r w:rsidRPr="002019F4">
        <w:rPr>
          <w:rFonts w:ascii="Arial" w:hAnsi="Arial" w:cs="Arial"/>
          <w:lang w:val="en-GB"/>
        </w:rPr>
        <w:t xml:space="preserve">UE might need to adjust its AGC gain frequently during the whole DAPS handover procedure. The data reception of source cell will be interrupted if UE conduct the AGC gain tuning within the CP of target cell, whereas the data reception of target cell will be interrupted if UE conduct the AGC gain tuning within the CP of source cell. How many slots will be interrupted depends on the cell coverage range, UE speed, etc. It seems that many factors should be considered. </w:t>
      </w:r>
      <w:r>
        <w:rPr>
          <w:rFonts w:ascii="Arial" w:hAnsi="Arial" w:cs="Arial"/>
          <w:lang w:val="en-GB"/>
        </w:rPr>
        <w:t>Considering that RAN4 workload for R16 is already high, we prefer not to specify requirement for asynchronous case</w:t>
      </w:r>
      <w:r w:rsidR="00DC751B">
        <w:rPr>
          <w:rFonts w:ascii="Arial" w:hAnsi="Arial" w:cs="Arial"/>
          <w:lang w:val="en-GB"/>
        </w:rPr>
        <w:t>.</w:t>
      </w:r>
    </w:p>
    <w:p w14:paraId="5793E396" w14:textId="77777777" w:rsidR="002019F4" w:rsidRDefault="002019F4" w:rsidP="002019F4">
      <w:pPr>
        <w:pStyle w:val="Caption"/>
        <w:rPr>
          <w:rFonts w:ascii="Arial" w:hAnsi="Arial" w:cs="Arial"/>
          <w:i/>
          <w:sz w:val="22"/>
          <w:szCs w:val="22"/>
        </w:rPr>
      </w:pPr>
    </w:p>
    <w:p w14:paraId="47DBA96A" w14:textId="082BD36E" w:rsidR="002019F4" w:rsidRPr="00CA7163" w:rsidRDefault="002019F4" w:rsidP="002019F4">
      <w:pPr>
        <w:pStyle w:val="Caption"/>
        <w:rPr>
          <w:rFonts w:ascii="Arial" w:hAnsi="Arial" w:cs="Arial"/>
          <w:i/>
          <w:sz w:val="22"/>
          <w:szCs w:val="22"/>
        </w:rPr>
      </w:pPr>
      <w:bookmarkStart w:id="6" w:name="_Ref40280028"/>
      <w:r w:rsidRPr="00CA7163">
        <w:rPr>
          <w:rFonts w:ascii="Arial" w:hAnsi="Arial" w:cs="Arial"/>
          <w:i/>
          <w:sz w:val="22"/>
          <w:szCs w:val="22"/>
        </w:rPr>
        <w:t xml:space="preserve">Proposal </w:t>
      </w:r>
      <w:r w:rsidRPr="00CA7163">
        <w:rPr>
          <w:rFonts w:ascii="Arial" w:hAnsi="Arial" w:cs="Arial"/>
          <w:i/>
          <w:sz w:val="22"/>
          <w:szCs w:val="22"/>
        </w:rPr>
        <w:fldChar w:fldCharType="begin"/>
      </w:r>
      <w:r w:rsidRPr="00CA7163">
        <w:rPr>
          <w:rFonts w:ascii="Arial" w:hAnsi="Arial" w:cs="Arial"/>
          <w:i/>
          <w:sz w:val="22"/>
          <w:szCs w:val="22"/>
        </w:rPr>
        <w:instrText xml:space="preserve"> SEQ Proposal \* ARABIC </w:instrText>
      </w:r>
      <w:r w:rsidRPr="00CA7163">
        <w:rPr>
          <w:rFonts w:ascii="Arial" w:hAnsi="Arial" w:cs="Arial"/>
          <w:i/>
          <w:sz w:val="22"/>
          <w:szCs w:val="22"/>
        </w:rPr>
        <w:fldChar w:fldCharType="separate"/>
      </w:r>
      <w:r w:rsidR="0003712E">
        <w:rPr>
          <w:rFonts w:ascii="Arial" w:hAnsi="Arial" w:cs="Arial"/>
          <w:i/>
          <w:noProof/>
          <w:sz w:val="22"/>
          <w:szCs w:val="22"/>
        </w:rPr>
        <w:t>1</w:t>
      </w:r>
      <w:r w:rsidRPr="00CA7163">
        <w:rPr>
          <w:rFonts w:ascii="Arial" w:hAnsi="Arial" w:cs="Arial"/>
          <w:i/>
          <w:sz w:val="22"/>
          <w:szCs w:val="22"/>
        </w:rPr>
        <w:fldChar w:fldCharType="end"/>
      </w:r>
      <w:r w:rsidRPr="00CA7163">
        <w:rPr>
          <w:rFonts w:ascii="Arial" w:hAnsi="Arial" w:cs="Arial"/>
          <w:i/>
          <w:sz w:val="22"/>
          <w:szCs w:val="22"/>
        </w:rPr>
        <w:t xml:space="preserve">: RAN4 to </w:t>
      </w:r>
      <w:r>
        <w:rPr>
          <w:rFonts w:ascii="Arial" w:hAnsi="Arial" w:cs="Arial"/>
          <w:i/>
          <w:sz w:val="22"/>
          <w:szCs w:val="22"/>
        </w:rPr>
        <w:t xml:space="preserve">confirm that existing </w:t>
      </w:r>
      <w:r w:rsidRPr="002019F4">
        <w:rPr>
          <w:rFonts w:ascii="Arial" w:hAnsi="Arial" w:cs="Arial"/>
          <w:i/>
          <w:sz w:val="22"/>
          <w:szCs w:val="22"/>
        </w:rPr>
        <w:t>intra-frequency DAPS handover interruption requirements and intra-band inter-frequency DAPS handove</w:t>
      </w:r>
      <w:r>
        <w:rPr>
          <w:rFonts w:ascii="Arial" w:hAnsi="Arial" w:cs="Arial"/>
          <w:i/>
          <w:sz w:val="22"/>
          <w:szCs w:val="22"/>
        </w:rPr>
        <w:t>r interruption requirements can‘t</w:t>
      </w:r>
      <w:r w:rsidRPr="002019F4">
        <w:rPr>
          <w:rFonts w:ascii="Arial" w:hAnsi="Arial" w:cs="Arial"/>
          <w:i/>
          <w:sz w:val="22"/>
          <w:szCs w:val="22"/>
        </w:rPr>
        <w:t xml:space="preserve"> be applied to the asynchronous scenarios.</w:t>
      </w:r>
      <w:bookmarkEnd w:id="6"/>
    </w:p>
    <w:p w14:paraId="24BD09E6" w14:textId="042BCA7E" w:rsidR="002019F4" w:rsidRDefault="002019F4" w:rsidP="002019F4">
      <w:pPr>
        <w:pStyle w:val="Caption"/>
        <w:rPr>
          <w:rFonts w:ascii="Arial" w:hAnsi="Arial" w:cs="Arial"/>
          <w:lang w:val="en-GB"/>
        </w:rPr>
      </w:pPr>
      <w:bookmarkStart w:id="7" w:name="_Ref40280033"/>
      <w:r w:rsidRPr="00D66FB8">
        <w:rPr>
          <w:rFonts w:ascii="Arial" w:hAnsi="Arial" w:cs="Arial"/>
          <w:i/>
          <w:sz w:val="22"/>
          <w:szCs w:val="22"/>
        </w:rPr>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3712E">
        <w:rPr>
          <w:rFonts w:ascii="Arial" w:hAnsi="Arial" w:cs="Arial"/>
          <w:i/>
          <w:noProof/>
          <w:sz w:val="22"/>
          <w:szCs w:val="22"/>
        </w:rPr>
        <w:t>2</w:t>
      </w:r>
      <w:r w:rsidRPr="00D66FB8">
        <w:rPr>
          <w:rFonts w:ascii="Arial" w:hAnsi="Arial" w:cs="Arial"/>
          <w:i/>
          <w:sz w:val="22"/>
          <w:szCs w:val="22"/>
        </w:rPr>
        <w:fldChar w:fldCharType="end"/>
      </w:r>
      <w:r w:rsidRPr="00D66FB8">
        <w:rPr>
          <w:rFonts w:ascii="Arial" w:hAnsi="Arial" w:cs="Arial"/>
          <w:i/>
          <w:sz w:val="22"/>
          <w:szCs w:val="22"/>
        </w:rPr>
        <w:t xml:space="preserve">: RAN4 </w:t>
      </w:r>
      <w:r>
        <w:rPr>
          <w:rFonts w:ascii="Arial" w:hAnsi="Arial" w:cs="Arial"/>
          <w:i/>
          <w:sz w:val="22"/>
          <w:szCs w:val="22"/>
        </w:rPr>
        <w:t>n</w:t>
      </w:r>
      <w:r w:rsidRPr="00D66FB8">
        <w:rPr>
          <w:rFonts w:ascii="Arial" w:hAnsi="Arial" w:cs="Arial"/>
          <w:i/>
          <w:sz w:val="22"/>
          <w:szCs w:val="22"/>
        </w:rPr>
        <w:t xml:space="preserve">ot </w:t>
      </w:r>
      <w:r>
        <w:rPr>
          <w:rFonts w:ascii="Arial" w:hAnsi="Arial" w:cs="Arial"/>
          <w:i/>
          <w:sz w:val="22"/>
          <w:szCs w:val="22"/>
        </w:rPr>
        <w:t xml:space="preserve">to </w:t>
      </w:r>
      <w:r w:rsidRPr="00D66FB8">
        <w:rPr>
          <w:rFonts w:ascii="Arial" w:hAnsi="Arial" w:cs="Arial"/>
          <w:i/>
          <w:sz w:val="22"/>
          <w:szCs w:val="22"/>
        </w:rPr>
        <w:t xml:space="preserve">specify the </w:t>
      </w:r>
      <w:r>
        <w:rPr>
          <w:rFonts w:ascii="Arial" w:hAnsi="Arial" w:cs="Arial"/>
          <w:i/>
          <w:sz w:val="22"/>
          <w:szCs w:val="22"/>
        </w:rPr>
        <w:t xml:space="preserve">interruption </w:t>
      </w:r>
      <w:r w:rsidRPr="00D66FB8">
        <w:rPr>
          <w:rFonts w:ascii="Arial" w:hAnsi="Arial" w:cs="Arial"/>
          <w:i/>
          <w:sz w:val="22"/>
          <w:szCs w:val="22"/>
        </w:rPr>
        <w:t>requirement</w:t>
      </w:r>
      <w:r>
        <w:rPr>
          <w:rFonts w:ascii="Arial" w:hAnsi="Arial" w:cs="Arial"/>
          <w:i/>
          <w:sz w:val="22"/>
          <w:szCs w:val="22"/>
        </w:rPr>
        <w:t>s</w:t>
      </w:r>
      <w:r w:rsidRPr="00D66FB8">
        <w:rPr>
          <w:rFonts w:ascii="Arial" w:hAnsi="Arial" w:cs="Arial"/>
          <w:i/>
          <w:sz w:val="22"/>
          <w:szCs w:val="22"/>
        </w:rPr>
        <w:t xml:space="preserve"> of intra-frequency DAPS handover </w:t>
      </w:r>
      <w:r>
        <w:rPr>
          <w:rFonts w:ascii="Arial" w:hAnsi="Arial" w:cs="Arial"/>
          <w:i/>
          <w:sz w:val="22"/>
          <w:szCs w:val="22"/>
        </w:rPr>
        <w:t xml:space="preserve">and </w:t>
      </w:r>
      <w:r w:rsidRPr="002019F4">
        <w:rPr>
          <w:rFonts w:ascii="Arial" w:hAnsi="Arial" w:cs="Arial"/>
          <w:i/>
          <w:sz w:val="22"/>
          <w:szCs w:val="22"/>
        </w:rPr>
        <w:t xml:space="preserve">intra-band inter-frequency DAPS handover </w:t>
      </w:r>
      <w:r w:rsidRPr="00D66FB8">
        <w:rPr>
          <w:rFonts w:ascii="Arial" w:hAnsi="Arial" w:cs="Arial"/>
          <w:i/>
          <w:sz w:val="22"/>
          <w:szCs w:val="22"/>
        </w:rPr>
        <w:t>for asynchronous case</w:t>
      </w:r>
      <w:bookmarkEnd w:id="7"/>
    </w:p>
    <w:p w14:paraId="022A881D" w14:textId="77777777" w:rsidR="002019F4" w:rsidRPr="002019F4" w:rsidRDefault="002019F4" w:rsidP="00196745">
      <w:pPr>
        <w:jc w:val="both"/>
        <w:rPr>
          <w:rFonts w:ascii="Arial" w:hAnsi="Arial" w:cs="Arial"/>
          <w:lang w:val="en-GB"/>
        </w:rPr>
      </w:pPr>
    </w:p>
    <w:p w14:paraId="023B0DA6" w14:textId="4CECBBB4" w:rsidR="00D66FB8" w:rsidRDefault="00D66FB8" w:rsidP="00BC6EBC">
      <w:pPr>
        <w:pStyle w:val="Caption"/>
        <w:rPr>
          <w:rFonts w:ascii="Arial" w:hAnsi="Arial" w:cs="Arial"/>
          <w:i/>
          <w:sz w:val="22"/>
          <w:szCs w:val="22"/>
        </w:rPr>
      </w:pPr>
      <w:bookmarkStart w:id="8" w:name="_Ref32598356"/>
      <w:r>
        <w:rPr>
          <w:rFonts w:ascii="Arial" w:hAnsi="Arial" w:cs="Arial"/>
          <w:i/>
          <w:noProof/>
          <w:sz w:val="22"/>
          <w:szCs w:val="22"/>
        </w:rPr>
        <w:drawing>
          <wp:inline distT="0" distB="0" distL="0" distR="0" wp14:anchorId="35AE59F1" wp14:editId="5457D338">
            <wp:extent cx="5969019" cy="104262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6681" cy="1061429"/>
                    </a:xfrm>
                    <a:prstGeom prst="rect">
                      <a:avLst/>
                    </a:prstGeom>
                    <a:noFill/>
                  </pic:spPr>
                </pic:pic>
              </a:graphicData>
            </a:graphic>
          </wp:inline>
        </w:drawing>
      </w:r>
    </w:p>
    <w:p w14:paraId="66541BAE" w14:textId="2BA7CE83" w:rsidR="00D66FB8" w:rsidRDefault="00D66FB8" w:rsidP="00D66FB8">
      <w:pPr>
        <w:pStyle w:val="Caption"/>
        <w:jc w:val="center"/>
        <w:rPr>
          <w:rFonts w:ascii="Arial" w:hAnsi="Arial" w:cs="Times New Roman"/>
          <w:lang w:val="en-GB" w:eastAsia="en-US"/>
        </w:rPr>
      </w:pPr>
      <w:bookmarkStart w:id="9" w:name="_Ref36760154"/>
      <w:r w:rsidRPr="00D66FB8">
        <w:rPr>
          <w:rFonts w:ascii="Arial" w:hAnsi="Arial" w:cs="Times New Roman"/>
          <w:lang w:val="en-GB" w:eastAsia="en-US"/>
        </w:rPr>
        <w:t xml:space="preserve">Figure </w:t>
      </w:r>
      <w:r w:rsidRPr="00D66FB8">
        <w:rPr>
          <w:rFonts w:ascii="Arial" w:hAnsi="Arial" w:cs="Times New Roman"/>
          <w:lang w:val="en-GB" w:eastAsia="en-US"/>
        </w:rPr>
        <w:fldChar w:fldCharType="begin"/>
      </w:r>
      <w:r w:rsidRPr="00D66FB8">
        <w:rPr>
          <w:rFonts w:ascii="Arial" w:hAnsi="Arial" w:cs="Times New Roman"/>
          <w:lang w:val="en-GB" w:eastAsia="en-US"/>
        </w:rPr>
        <w:instrText xml:space="preserve"> SEQ Figure \* ARABIC </w:instrText>
      </w:r>
      <w:r w:rsidRPr="00D66FB8">
        <w:rPr>
          <w:rFonts w:ascii="Arial" w:hAnsi="Arial" w:cs="Times New Roman"/>
          <w:lang w:val="en-GB" w:eastAsia="en-US"/>
        </w:rPr>
        <w:fldChar w:fldCharType="separate"/>
      </w:r>
      <w:r w:rsidR="0003712E">
        <w:rPr>
          <w:rFonts w:ascii="Arial" w:hAnsi="Arial" w:cs="Times New Roman"/>
          <w:noProof/>
          <w:lang w:val="en-GB" w:eastAsia="en-US"/>
        </w:rPr>
        <w:t>1</w:t>
      </w:r>
      <w:r w:rsidRPr="00D66FB8">
        <w:rPr>
          <w:rFonts w:ascii="Arial" w:hAnsi="Arial" w:cs="Times New Roman"/>
          <w:lang w:val="en-GB" w:eastAsia="en-US"/>
        </w:rPr>
        <w:fldChar w:fldCharType="end"/>
      </w:r>
      <w:bookmarkEnd w:id="9"/>
      <w:r w:rsidRPr="00D66FB8">
        <w:rPr>
          <w:rFonts w:ascii="Arial" w:hAnsi="Arial" w:cs="Times New Roman"/>
          <w:lang w:val="en-GB" w:eastAsia="en-US"/>
        </w:rPr>
        <w:t xml:space="preserve">: </w:t>
      </w:r>
      <w:r>
        <w:rPr>
          <w:rFonts w:ascii="Arial" w:hAnsi="Arial" w:cs="Times New Roman"/>
          <w:lang w:val="en-GB" w:eastAsia="en-US"/>
        </w:rPr>
        <w:t>I</w:t>
      </w:r>
      <w:r w:rsidRPr="00D66FB8">
        <w:rPr>
          <w:rFonts w:ascii="Arial" w:hAnsi="Arial" w:cs="Times New Roman"/>
          <w:lang w:val="en-GB" w:eastAsia="en-US"/>
        </w:rPr>
        <w:t>ntra-frequency DAPS handover for asynchronous case</w:t>
      </w:r>
    </w:p>
    <w:p w14:paraId="59A2DA0C" w14:textId="77777777" w:rsidR="002019F4" w:rsidRDefault="002019F4" w:rsidP="002019F4">
      <w:pPr>
        <w:jc w:val="both"/>
        <w:rPr>
          <w:rFonts w:ascii="Arial" w:hAnsi="Arial" w:cs="Arial"/>
          <w:lang w:val="en-GB"/>
        </w:rPr>
      </w:pPr>
    </w:p>
    <w:p w14:paraId="47C6B517" w14:textId="77777777" w:rsidR="002019F4" w:rsidRDefault="002019F4" w:rsidP="002019F4">
      <w:pPr>
        <w:jc w:val="both"/>
        <w:rPr>
          <w:rFonts w:ascii="Arial" w:hAnsi="Arial" w:cs="Arial"/>
          <w:lang w:val="en-GB"/>
        </w:rPr>
      </w:pPr>
      <w:r>
        <w:rPr>
          <w:rFonts w:ascii="Arial" w:hAnsi="Arial" w:cs="Arial"/>
          <w:lang w:val="en-GB"/>
        </w:rPr>
        <w:t xml:space="preserve">As for the </w:t>
      </w:r>
      <w:r>
        <w:rPr>
          <w:rFonts w:ascii="Arial" w:hAnsi="Arial" w:cs="Arial" w:hint="eastAsia"/>
          <w:lang w:val="en-GB"/>
        </w:rPr>
        <w:t>s</w:t>
      </w:r>
      <w:r w:rsidRPr="002019F4">
        <w:rPr>
          <w:rFonts w:ascii="Arial" w:hAnsi="Arial" w:cs="Arial"/>
          <w:lang w:val="en-GB"/>
        </w:rPr>
        <w:t>ide condition for intra-frequency sync DAPS HO and intra-band inter-frequency sync DAPS HO</w:t>
      </w:r>
      <w:r>
        <w:rPr>
          <w:rFonts w:ascii="Arial" w:hAnsi="Arial" w:cs="Arial"/>
          <w:lang w:val="en-GB"/>
        </w:rPr>
        <w:t>. Considering that 33us MRTD already exceeds the 13us TA offset and UE can’t guarantee performance when DL UL collision happens. We would like to modify the corresponding note as</w:t>
      </w:r>
      <w:r>
        <w:rPr>
          <w:rFonts w:ascii="Arial" w:hAnsi="Arial" w:cs="Arial" w:hint="eastAsia"/>
          <w:lang w:val="en-GB"/>
        </w:rPr>
        <w:t xml:space="preserve"> </w:t>
      </w:r>
      <w:r>
        <w:rPr>
          <w:rFonts w:ascii="Arial" w:hAnsi="Arial" w:cs="Arial"/>
          <w:lang w:val="en-GB"/>
        </w:rPr>
        <w:t>“i</w:t>
      </w:r>
      <w:r w:rsidRPr="002019F4">
        <w:rPr>
          <w:rFonts w:ascii="Arial" w:hAnsi="Arial" w:cs="Arial"/>
          <w:lang w:val="en-GB"/>
        </w:rPr>
        <w:t>f the receive time difference exceeds the cyclic prefix length of that SCS, demodulation performance degradation is expected for at least 1 symbol of the slot</w:t>
      </w:r>
      <w:r>
        <w:rPr>
          <w:rFonts w:ascii="Arial" w:hAnsi="Arial" w:cs="Arial"/>
          <w:lang w:val="en-GB"/>
        </w:rPr>
        <w:t xml:space="preserve">” </w:t>
      </w:r>
    </w:p>
    <w:p w14:paraId="2D1E2120" w14:textId="77777777" w:rsidR="002019F4" w:rsidRDefault="002019F4" w:rsidP="002019F4">
      <w:pPr>
        <w:jc w:val="both"/>
        <w:rPr>
          <w:rFonts w:ascii="Arial" w:hAnsi="Arial" w:cs="Arial"/>
          <w:lang w:val="en-GB"/>
        </w:rPr>
      </w:pPr>
    </w:p>
    <w:p w14:paraId="27AFE0E1" w14:textId="231E5AED" w:rsidR="002019F4" w:rsidRDefault="002019F4" w:rsidP="002019F4">
      <w:pPr>
        <w:pStyle w:val="Caption"/>
        <w:rPr>
          <w:rFonts w:ascii="Arial" w:hAnsi="Arial" w:cs="Arial"/>
          <w:i/>
          <w:sz w:val="22"/>
          <w:szCs w:val="22"/>
        </w:rPr>
      </w:pPr>
      <w:bookmarkStart w:id="10" w:name="_Ref40280037"/>
      <w:r w:rsidRPr="00D66FB8">
        <w:rPr>
          <w:rFonts w:ascii="Arial" w:hAnsi="Arial" w:cs="Arial"/>
          <w:i/>
          <w:sz w:val="22"/>
          <w:szCs w:val="22"/>
        </w:rPr>
        <w:lastRenderedPageBreak/>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3712E">
        <w:rPr>
          <w:rFonts w:ascii="Arial" w:hAnsi="Arial" w:cs="Arial"/>
          <w:i/>
          <w:noProof/>
          <w:sz w:val="22"/>
          <w:szCs w:val="22"/>
        </w:rPr>
        <w:t>3</w:t>
      </w:r>
      <w:r w:rsidRPr="00D66FB8">
        <w:rPr>
          <w:rFonts w:ascii="Arial" w:hAnsi="Arial" w:cs="Arial"/>
          <w:i/>
          <w:sz w:val="22"/>
          <w:szCs w:val="22"/>
        </w:rPr>
        <w:fldChar w:fldCharType="end"/>
      </w:r>
      <w:r w:rsidRPr="00D66FB8">
        <w:rPr>
          <w:rFonts w:ascii="Arial" w:hAnsi="Arial" w:cs="Arial"/>
          <w:i/>
          <w:sz w:val="22"/>
          <w:szCs w:val="22"/>
        </w:rPr>
        <w:t xml:space="preserve">: </w:t>
      </w:r>
      <w:r>
        <w:rPr>
          <w:rFonts w:ascii="Arial" w:hAnsi="Arial" w:cs="Arial"/>
          <w:i/>
          <w:sz w:val="22"/>
          <w:szCs w:val="22"/>
        </w:rPr>
        <w:t xml:space="preserve">RAN4 to specify the note when </w:t>
      </w:r>
      <w:r w:rsidRPr="002019F4">
        <w:rPr>
          <w:rFonts w:ascii="Arial" w:hAnsi="Arial" w:cs="Arial" w:hint="eastAsia"/>
          <w:i/>
          <w:sz w:val="22"/>
          <w:szCs w:val="22"/>
        </w:rPr>
        <w:t>3 us MRTD and 5.21 us MTTD between source and target cells is exceeded</w:t>
      </w:r>
      <w:r>
        <w:rPr>
          <w:rFonts w:ascii="Arial" w:hAnsi="Arial" w:cs="Arial"/>
          <w:i/>
          <w:sz w:val="22"/>
          <w:szCs w:val="22"/>
        </w:rPr>
        <w:t xml:space="preserve">: </w:t>
      </w:r>
      <w:r w:rsidRPr="002019F4">
        <w:rPr>
          <w:rFonts w:ascii="Arial" w:hAnsi="Arial" w:cs="Arial"/>
          <w:i/>
          <w:sz w:val="22"/>
          <w:szCs w:val="22"/>
        </w:rPr>
        <w:t xml:space="preserve">if the receive time difference exceeds the cyclic prefix length of that SCS, demodulation performance degradation is expected for at least 1 symbol of the slot </w:t>
      </w:r>
    </w:p>
    <w:bookmarkEnd w:id="0"/>
    <w:bookmarkEnd w:id="1"/>
    <w:bookmarkEnd w:id="2"/>
    <w:bookmarkEnd w:id="3"/>
    <w:bookmarkEnd w:id="4"/>
    <w:bookmarkEnd w:id="5"/>
    <w:bookmarkEnd w:id="8"/>
    <w:bookmarkEnd w:id="10"/>
    <w:p w14:paraId="3D0DE51E" w14:textId="76BF0247" w:rsidR="00B0627C" w:rsidRPr="009F29FB" w:rsidRDefault="00D66FB8" w:rsidP="00B0627C">
      <w:pPr>
        <w:pStyle w:val="Heading1"/>
        <w:jc w:val="both"/>
        <w:rPr>
          <w:rFonts w:cs="Arial"/>
          <w:color w:val="000000" w:themeColor="text1"/>
        </w:rPr>
      </w:pPr>
      <w:r>
        <w:rPr>
          <w:rFonts w:eastAsia="新細明體" w:cs="Arial"/>
          <w:color w:val="000000" w:themeColor="text1"/>
          <w:lang w:eastAsia="zh-TW"/>
        </w:rPr>
        <w:t>3</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4F31216C" w14:textId="18C75049" w:rsidR="006B2E1A" w:rsidRDefault="00B0627C">
      <w:pPr>
        <w:pStyle w:val="TAL"/>
        <w:jc w:val="both"/>
        <w:rPr>
          <w:rFonts w:cs="Arial"/>
          <w:sz w:val="24"/>
        </w:rPr>
      </w:pPr>
      <w:r w:rsidRPr="004F6B7E">
        <w:rPr>
          <w:rFonts w:cs="Arial"/>
          <w:sz w:val="24"/>
        </w:rPr>
        <w:t>In this contribution</w:t>
      </w:r>
      <w:r>
        <w:rPr>
          <w:rFonts w:cs="Arial"/>
          <w:sz w:val="24"/>
        </w:rPr>
        <w:t xml:space="preserve">, </w:t>
      </w:r>
      <w:r w:rsidR="00713F19">
        <w:rPr>
          <w:rFonts w:cs="Arial"/>
          <w:sz w:val="24"/>
        </w:rPr>
        <w:t xml:space="preserve">we have the following </w:t>
      </w:r>
      <w:r w:rsidR="00D66FB8">
        <w:rPr>
          <w:rFonts w:cs="Arial"/>
          <w:sz w:val="24"/>
        </w:rPr>
        <w:t>proposals</w:t>
      </w:r>
      <w:r w:rsidR="006B2E1A">
        <w:rPr>
          <w:rFonts w:cs="Arial"/>
          <w:sz w:val="24"/>
        </w:rPr>
        <w:t>:</w:t>
      </w:r>
    </w:p>
    <w:p w14:paraId="52D0EE6F" w14:textId="65FCD76D" w:rsidR="002019F4" w:rsidRPr="002019F4" w:rsidRDefault="002019F4" w:rsidP="00D66FB8">
      <w:pPr>
        <w:pStyle w:val="TAL"/>
        <w:jc w:val="both"/>
        <w:rPr>
          <w:rFonts w:eastAsia="SimSun" w:cs="Arial"/>
          <w:b/>
          <w:i/>
          <w:sz w:val="22"/>
        </w:rPr>
      </w:pPr>
      <w:r w:rsidRPr="002019F4">
        <w:rPr>
          <w:rFonts w:eastAsia="SimSun" w:cs="Arial"/>
          <w:b/>
          <w:i/>
          <w:sz w:val="22"/>
        </w:rPr>
        <w:fldChar w:fldCharType="begin"/>
      </w:r>
      <w:r w:rsidRPr="002019F4">
        <w:rPr>
          <w:rFonts w:eastAsia="SimSun" w:cs="Arial"/>
          <w:b/>
          <w:i/>
          <w:sz w:val="22"/>
        </w:rPr>
        <w:instrText xml:space="preserve"> REF _Ref40280028 \h </w:instrText>
      </w:r>
      <w:r>
        <w:rPr>
          <w:rFonts w:eastAsia="SimSun" w:cs="Arial"/>
          <w:b/>
          <w:i/>
          <w:sz w:val="22"/>
        </w:rPr>
        <w:instrText xml:space="preserve"> \* MERGEFORMAT </w:instrText>
      </w:r>
      <w:r w:rsidRPr="002019F4">
        <w:rPr>
          <w:rFonts w:eastAsia="SimSun" w:cs="Arial"/>
          <w:b/>
          <w:i/>
          <w:sz w:val="22"/>
        </w:rPr>
      </w:r>
      <w:r w:rsidRPr="002019F4">
        <w:rPr>
          <w:rFonts w:eastAsia="SimSun" w:cs="Arial"/>
          <w:b/>
          <w:i/>
          <w:sz w:val="22"/>
        </w:rPr>
        <w:fldChar w:fldCharType="separate"/>
      </w:r>
      <w:r w:rsidR="0003712E" w:rsidRPr="0003712E">
        <w:rPr>
          <w:rFonts w:eastAsia="SimSun" w:cs="Arial"/>
          <w:b/>
          <w:i/>
          <w:sz w:val="22"/>
        </w:rPr>
        <w:t>Proposal 1: RAN4 to confirm that existing intra-frequency DAPS handover interruption requirements and intra-band inter-frequency DAPS handover interruption requirements can‘t be applied to the asynchronous scenarios.</w:t>
      </w:r>
      <w:r w:rsidRPr="002019F4">
        <w:rPr>
          <w:rFonts w:eastAsia="SimSun" w:cs="Arial"/>
          <w:b/>
          <w:i/>
          <w:sz w:val="22"/>
        </w:rPr>
        <w:fldChar w:fldCharType="end"/>
      </w:r>
    </w:p>
    <w:p w14:paraId="57EDFEF5" w14:textId="73729685" w:rsidR="002019F4" w:rsidRPr="002019F4" w:rsidRDefault="002019F4" w:rsidP="00D66FB8">
      <w:pPr>
        <w:pStyle w:val="TAL"/>
        <w:jc w:val="both"/>
        <w:rPr>
          <w:rFonts w:eastAsia="SimSun" w:cs="Arial"/>
          <w:b/>
          <w:i/>
          <w:sz w:val="22"/>
        </w:rPr>
      </w:pPr>
      <w:r w:rsidRPr="002019F4">
        <w:rPr>
          <w:rFonts w:eastAsia="SimSun" w:cs="Arial"/>
          <w:b/>
          <w:i/>
          <w:sz w:val="22"/>
        </w:rPr>
        <w:fldChar w:fldCharType="begin"/>
      </w:r>
      <w:r w:rsidRPr="002019F4">
        <w:rPr>
          <w:rFonts w:eastAsia="SimSun" w:cs="Arial"/>
          <w:b/>
          <w:i/>
          <w:sz w:val="22"/>
        </w:rPr>
        <w:instrText xml:space="preserve"> REF _Ref40280033 \h </w:instrText>
      </w:r>
      <w:r>
        <w:rPr>
          <w:rFonts w:eastAsia="SimSun" w:cs="Arial"/>
          <w:b/>
          <w:i/>
          <w:sz w:val="22"/>
        </w:rPr>
        <w:instrText xml:space="preserve"> \* MERGEFORMAT </w:instrText>
      </w:r>
      <w:r w:rsidRPr="002019F4">
        <w:rPr>
          <w:rFonts w:eastAsia="SimSun" w:cs="Arial"/>
          <w:b/>
          <w:i/>
          <w:sz w:val="22"/>
        </w:rPr>
      </w:r>
      <w:r w:rsidRPr="002019F4">
        <w:rPr>
          <w:rFonts w:eastAsia="SimSun" w:cs="Arial"/>
          <w:b/>
          <w:i/>
          <w:sz w:val="22"/>
        </w:rPr>
        <w:fldChar w:fldCharType="separate"/>
      </w:r>
      <w:r w:rsidR="0003712E" w:rsidRPr="0003712E">
        <w:rPr>
          <w:rFonts w:eastAsia="SimSun" w:cs="Arial"/>
          <w:b/>
          <w:i/>
          <w:sz w:val="22"/>
        </w:rPr>
        <w:t>Proposal 2: RAN4 not to specify the interruption requirements of intra-frequency DAPS handover and intra-band inter-frequency DAPS handover for asynchronous case</w:t>
      </w:r>
      <w:r w:rsidRPr="002019F4">
        <w:rPr>
          <w:rFonts w:eastAsia="SimSun" w:cs="Arial"/>
          <w:b/>
          <w:i/>
          <w:sz w:val="22"/>
        </w:rPr>
        <w:fldChar w:fldCharType="end"/>
      </w:r>
    </w:p>
    <w:p w14:paraId="75A4CFC1" w14:textId="0FE501F1" w:rsidR="006B2E1A" w:rsidRPr="00512A3E" w:rsidRDefault="002019F4" w:rsidP="00D66FB8">
      <w:pPr>
        <w:pStyle w:val="TAL"/>
        <w:jc w:val="both"/>
        <w:rPr>
          <w:rFonts w:cs="Arial"/>
          <w:b/>
          <w:i/>
          <w:sz w:val="22"/>
        </w:rPr>
      </w:pPr>
      <w:r w:rsidRPr="002019F4">
        <w:rPr>
          <w:rFonts w:eastAsia="SimSun" w:cs="Arial"/>
          <w:b/>
          <w:i/>
          <w:sz w:val="22"/>
        </w:rPr>
        <w:fldChar w:fldCharType="begin"/>
      </w:r>
      <w:r w:rsidRPr="002019F4">
        <w:rPr>
          <w:rFonts w:eastAsia="SimSun" w:cs="Arial"/>
          <w:b/>
          <w:i/>
          <w:sz w:val="22"/>
        </w:rPr>
        <w:instrText xml:space="preserve"> REF _Ref40280037 \h </w:instrText>
      </w:r>
      <w:r>
        <w:rPr>
          <w:rFonts w:eastAsia="SimSun" w:cs="Arial"/>
          <w:b/>
          <w:i/>
          <w:sz w:val="22"/>
        </w:rPr>
        <w:instrText xml:space="preserve"> \* MERGEFORMAT </w:instrText>
      </w:r>
      <w:r w:rsidRPr="002019F4">
        <w:rPr>
          <w:rFonts w:eastAsia="SimSun" w:cs="Arial"/>
          <w:b/>
          <w:i/>
          <w:sz w:val="22"/>
        </w:rPr>
      </w:r>
      <w:r w:rsidRPr="002019F4">
        <w:rPr>
          <w:rFonts w:eastAsia="SimSun" w:cs="Arial"/>
          <w:b/>
          <w:i/>
          <w:sz w:val="22"/>
        </w:rPr>
        <w:fldChar w:fldCharType="separate"/>
      </w:r>
      <w:r w:rsidR="0003712E" w:rsidRPr="0003712E">
        <w:rPr>
          <w:rFonts w:eastAsia="SimSun" w:cs="Arial"/>
          <w:b/>
          <w:i/>
          <w:sz w:val="22"/>
        </w:rPr>
        <w:t xml:space="preserve">Proposal 3: RAN4 to specify </w:t>
      </w:r>
      <w:bookmarkStart w:id="11" w:name="_GoBack"/>
      <w:bookmarkEnd w:id="11"/>
      <w:r w:rsidR="0003712E" w:rsidRPr="0003712E">
        <w:rPr>
          <w:rFonts w:eastAsia="SimSun" w:cs="Arial"/>
          <w:b/>
          <w:i/>
          <w:sz w:val="22"/>
        </w:rPr>
        <w:t xml:space="preserve">the note when </w:t>
      </w:r>
      <w:r w:rsidR="0003712E" w:rsidRPr="0003712E">
        <w:rPr>
          <w:rFonts w:eastAsia="SimSun" w:cs="Arial" w:hint="eastAsia"/>
          <w:b/>
          <w:i/>
          <w:sz w:val="22"/>
        </w:rPr>
        <w:t>3 us MRTD and 5.21 us MTTD between source and target cells is exceeded</w:t>
      </w:r>
      <w:r w:rsidR="0003712E" w:rsidRPr="0003712E">
        <w:rPr>
          <w:rFonts w:eastAsia="SimSun" w:cs="Arial"/>
          <w:b/>
          <w:i/>
          <w:sz w:val="22"/>
        </w:rPr>
        <w:t xml:space="preserve">: if the receive time difference exceeds the cyclic prefix length of that SCS, demodulation performance degradation is expected for at least 1 symbol of the slot </w:t>
      </w:r>
      <w:r w:rsidRPr="002019F4">
        <w:rPr>
          <w:rFonts w:eastAsia="SimSun" w:cs="Arial"/>
          <w:b/>
          <w:i/>
          <w:sz w:val="22"/>
        </w:rPr>
        <w:fldChar w:fldCharType="end"/>
      </w:r>
      <w:r w:rsidR="00D66FB8">
        <w:rPr>
          <w:rFonts w:cs="Arial"/>
          <w:b/>
          <w:i/>
          <w:sz w:val="22"/>
        </w:rPr>
        <w:fldChar w:fldCharType="begin"/>
      </w:r>
      <w:r w:rsidR="00D66FB8">
        <w:rPr>
          <w:rFonts w:cs="Arial"/>
          <w:b/>
          <w:i/>
          <w:sz w:val="22"/>
        </w:rPr>
        <w:instrText xml:space="preserve"> REF _Ref36761448 \h  \* MERGEFORMAT </w:instrText>
      </w:r>
      <w:r w:rsidR="0003712E">
        <w:rPr>
          <w:rFonts w:cs="Arial"/>
          <w:b/>
          <w:i/>
          <w:sz w:val="22"/>
        </w:rPr>
        <w:fldChar w:fldCharType="separate"/>
      </w:r>
      <w:r w:rsidR="00D66FB8">
        <w:rPr>
          <w:rFonts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7F05B53" w14:textId="1B52D04C" w:rsidR="00415949" w:rsidRPr="00245147" w:rsidRDefault="002019F4" w:rsidP="009846D8">
      <w:pPr>
        <w:pStyle w:val="ListParagraph"/>
        <w:numPr>
          <w:ilvl w:val="0"/>
          <w:numId w:val="1"/>
        </w:numPr>
        <w:ind w:right="72"/>
        <w:rPr>
          <w:rFonts w:ascii="Arial" w:hAnsi="Arial" w:cs="Arial"/>
        </w:rPr>
      </w:pPr>
      <w:bookmarkStart w:id="12" w:name="_Ref24049364"/>
      <w:bookmarkStart w:id="13" w:name="_Ref7353143"/>
      <w:r w:rsidRPr="002019F4">
        <w:rPr>
          <w:rFonts w:ascii="Arial" w:hAnsi="Arial" w:cs="Arial"/>
        </w:rPr>
        <w:t>R4-2005305</w:t>
      </w:r>
      <w:r w:rsidR="009846D8">
        <w:rPr>
          <w:rFonts w:ascii="Arial" w:hAnsi="Arial" w:cs="Arial"/>
        </w:rPr>
        <w:t>,</w:t>
      </w:r>
      <w:r w:rsidR="00196745">
        <w:rPr>
          <w:rFonts w:ascii="Arial" w:hAnsi="Arial" w:cs="Arial"/>
        </w:rPr>
        <w:t xml:space="preserve"> </w:t>
      </w:r>
      <w:r w:rsidR="009846D8" w:rsidRPr="009846D8">
        <w:rPr>
          <w:rFonts w:ascii="Arial" w:hAnsi="Arial" w:cs="Arial"/>
        </w:rPr>
        <w:t>WF on NR Mobility Enhancements RRM requirements</w:t>
      </w:r>
      <w:r w:rsidR="00196745">
        <w:rPr>
          <w:rFonts w:ascii="Arial" w:hAnsi="Arial" w:cs="Arial"/>
        </w:rPr>
        <w:t xml:space="preserve">, </w:t>
      </w:r>
      <w:r>
        <w:rPr>
          <w:rFonts w:ascii="Arial" w:hAnsi="Arial" w:cs="Arial"/>
        </w:rPr>
        <w:t>Intel, Apr</w:t>
      </w:r>
      <w:r w:rsidR="00196745">
        <w:rPr>
          <w:rFonts w:ascii="Arial" w:hAnsi="Arial" w:cs="Arial"/>
        </w:rPr>
        <w:t>., 20</w:t>
      </w:r>
      <w:r w:rsidR="009846D8">
        <w:rPr>
          <w:rFonts w:ascii="Arial" w:hAnsi="Arial" w:cs="Arial"/>
        </w:rPr>
        <w:t>20</w:t>
      </w:r>
      <w:r w:rsidR="00196745">
        <w:rPr>
          <w:rFonts w:ascii="Arial" w:hAnsi="Arial" w:cs="Arial"/>
        </w:rPr>
        <w:t>.</w:t>
      </w:r>
      <w:bookmarkEnd w:id="12"/>
      <w:bookmarkEnd w:id="13"/>
    </w:p>
    <w:sectPr w:rsidR="00415949" w:rsidRPr="00245147"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222D7" w14:textId="77777777" w:rsidR="00A231E3" w:rsidRDefault="00A231E3">
      <w:r>
        <w:separator/>
      </w:r>
    </w:p>
  </w:endnote>
  <w:endnote w:type="continuationSeparator" w:id="0">
    <w:p w14:paraId="63A97127" w14:textId="77777777" w:rsidR="00A231E3" w:rsidRDefault="00A2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71382" w14:textId="77777777" w:rsidR="00A231E3" w:rsidRDefault="00A231E3">
      <w:r>
        <w:separator/>
      </w:r>
    </w:p>
  </w:footnote>
  <w:footnote w:type="continuationSeparator" w:id="0">
    <w:p w14:paraId="5E16AF6C" w14:textId="77777777" w:rsidR="00A231E3" w:rsidRDefault="00A23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1308"/>
    <w:multiLevelType w:val="hybridMultilevel"/>
    <w:tmpl w:val="D372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24775"/>
    <w:multiLevelType w:val="hybridMultilevel"/>
    <w:tmpl w:val="0D98D8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3552F"/>
    <w:multiLevelType w:val="hybridMultilevel"/>
    <w:tmpl w:val="A68252EE"/>
    <w:lvl w:ilvl="0" w:tplc="69CAE6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41BDF"/>
    <w:multiLevelType w:val="hybridMultilevel"/>
    <w:tmpl w:val="ADCE6EA2"/>
    <w:lvl w:ilvl="0" w:tplc="8C9CD8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3730B"/>
    <w:multiLevelType w:val="hybridMultilevel"/>
    <w:tmpl w:val="6360F426"/>
    <w:lvl w:ilvl="0" w:tplc="4C62B3F4">
      <w:start w:val="1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98E0FD7"/>
    <w:multiLevelType w:val="hybridMultilevel"/>
    <w:tmpl w:val="D7EAB9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11E25"/>
    <w:multiLevelType w:val="multilevel"/>
    <w:tmpl w:val="6890C0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1051B3"/>
    <w:multiLevelType w:val="hybridMultilevel"/>
    <w:tmpl w:val="101EC74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8" w15:restartNumberingAfterBreak="0">
    <w:nsid w:val="23813F8C"/>
    <w:multiLevelType w:val="hybridMultilevel"/>
    <w:tmpl w:val="5A4A4434"/>
    <w:lvl w:ilvl="0" w:tplc="04090003">
      <w:start w:val="1"/>
      <w:numFmt w:val="bullet"/>
      <w:lvlText w:val="o"/>
      <w:lvlJc w:val="left"/>
      <w:pPr>
        <w:tabs>
          <w:tab w:val="num" w:pos="720"/>
        </w:tabs>
        <w:ind w:left="720" w:hanging="360"/>
      </w:pPr>
      <w:rPr>
        <w:rFonts w:ascii="Courier New" w:hAnsi="Courier New" w:cs="Courier New" w:hint="default"/>
      </w:rPr>
    </w:lvl>
    <w:lvl w:ilvl="1" w:tplc="C6BCD0B0" w:tentative="1">
      <w:start w:val="1"/>
      <w:numFmt w:val="bullet"/>
      <w:lvlText w:val="•"/>
      <w:lvlJc w:val="left"/>
      <w:pPr>
        <w:tabs>
          <w:tab w:val="num" w:pos="1440"/>
        </w:tabs>
        <w:ind w:left="1440" w:hanging="360"/>
      </w:pPr>
      <w:rPr>
        <w:rFonts w:ascii="Arial" w:hAnsi="Arial" w:hint="default"/>
      </w:rPr>
    </w:lvl>
    <w:lvl w:ilvl="2" w:tplc="75722CFA" w:tentative="1">
      <w:start w:val="1"/>
      <w:numFmt w:val="bullet"/>
      <w:lvlText w:val="•"/>
      <w:lvlJc w:val="left"/>
      <w:pPr>
        <w:tabs>
          <w:tab w:val="num" w:pos="2160"/>
        </w:tabs>
        <w:ind w:left="2160" w:hanging="360"/>
      </w:pPr>
      <w:rPr>
        <w:rFonts w:ascii="Arial" w:hAnsi="Arial" w:hint="default"/>
      </w:rPr>
    </w:lvl>
    <w:lvl w:ilvl="3" w:tplc="F9945A12" w:tentative="1">
      <w:start w:val="1"/>
      <w:numFmt w:val="bullet"/>
      <w:lvlText w:val="•"/>
      <w:lvlJc w:val="left"/>
      <w:pPr>
        <w:tabs>
          <w:tab w:val="num" w:pos="2880"/>
        </w:tabs>
        <w:ind w:left="2880" w:hanging="360"/>
      </w:pPr>
      <w:rPr>
        <w:rFonts w:ascii="Arial" w:hAnsi="Arial" w:hint="default"/>
      </w:rPr>
    </w:lvl>
    <w:lvl w:ilvl="4" w:tplc="E01E64C2" w:tentative="1">
      <w:start w:val="1"/>
      <w:numFmt w:val="bullet"/>
      <w:lvlText w:val="•"/>
      <w:lvlJc w:val="left"/>
      <w:pPr>
        <w:tabs>
          <w:tab w:val="num" w:pos="3600"/>
        </w:tabs>
        <w:ind w:left="3600" w:hanging="360"/>
      </w:pPr>
      <w:rPr>
        <w:rFonts w:ascii="Arial" w:hAnsi="Arial" w:hint="default"/>
      </w:rPr>
    </w:lvl>
    <w:lvl w:ilvl="5" w:tplc="C62C3818" w:tentative="1">
      <w:start w:val="1"/>
      <w:numFmt w:val="bullet"/>
      <w:lvlText w:val="•"/>
      <w:lvlJc w:val="left"/>
      <w:pPr>
        <w:tabs>
          <w:tab w:val="num" w:pos="4320"/>
        </w:tabs>
        <w:ind w:left="4320" w:hanging="360"/>
      </w:pPr>
      <w:rPr>
        <w:rFonts w:ascii="Arial" w:hAnsi="Arial" w:hint="default"/>
      </w:rPr>
    </w:lvl>
    <w:lvl w:ilvl="6" w:tplc="7D0E0A9A" w:tentative="1">
      <w:start w:val="1"/>
      <w:numFmt w:val="bullet"/>
      <w:lvlText w:val="•"/>
      <w:lvlJc w:val="left"/>
      <w:pPr>
        <w:tabs>
          <w:tab w:val="num" w:pos="5040"/>
        </w:tabs>
        <w:ind w:left="5040" w:hanging="360"/>
      </w:pPr>
      <w:rPr>
        <w:rFonts w:ascii="Arial" w:hAnsi="Arial" w:hint="default"/>
      </w:rPr>
    </w:lvl>
    <w:lvl w:ilvl="7" w:tplc="104EC1C2" w:tentative="1">
      <w:start w:val="1"/>
      <w:numFmt w:val="bullet"/>
      <w:lvlText w:val="•"/>
      <w:lvlJc w:val="left"/>
      <w:pPr>
        <w:tabs>
          <w:tab w:val="num" w:pos="5760"/>
        </w:tabs>
        <w:ind w:left="5760" w:hanging="360"/>
      </w:pPr>
      <w:rPr>
        <w:rFonts w:ascii="Arial" w:hAnsi="Arial" w:hint="default"/>
      </w:rPr>
    </w:lvl>
    <w:lvl w:ilvl="8" w:tplc="B35A2E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4E198C"/>
    <w:multiLevelType w:val="hybridMultilevel"/>
    <w:tmpl w:val="82DC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00A74"/>
    <w:multiLevelType w:val="hybridMultilevel"/>
    <w:tmpl w:val="A2B0BF1E"/>
    <w:lvl w:ilvl="0" w:tplc="04090003">
      <w:start w:val="1"/>
      <w:numFmt w:val="bullet"/>
      <w:lvlText w:val="o"/>
      <w:lvlJc w:val="left"/>
      <w:pPr>
        <w:tabs>
          <w:tab w:val="num" w:pos="720"/>
        </w:tabs>
        <w:ind w:left="720" w:hanging="360"/>
      </w:pPr>
      <w:rPr>
        <w:rFonts w:ascii="Courier New" w:hAnsi="Courier New" w:cs="Courier New" w:hint="default"/>
      </w:rPr>
    </w:lvl>
    <w:lvl w:ilvl="1" w:tplc="AF42F52E" w:tentative="1">
      <w:start w:val="1"/>
      <w:numFmt w:val="bullet"/>
      <w:lvlText w:val="•"/>
      <w:lvlJc w:val="left"/>
      <w:pPr>
        <w:tabs>
          <w:tab w:val="num" w:pos="1440"/>
        </w:tabs>
        <w:ind w:left="1440" w:hanging="360"/>
      </w:pPr>
      <w:rPr>
        <w:rFonts w:ascii="Arial" w:hAnsi="Arial" w:hint="default"/>
      </w:rPr>
    </w:lvl>
    <w:lvl w:ilvl="2" w:tplc="9E0259D8" w:tentative="1">
      <w:start w:val="1"/>
      <w:numFmt w:val="bullet"/>
      <w:lvlText w:val="•"/>
      <w:lvlJc w:val="left"/>
      <w:pPr>
        <w:tabs>
          <w:tab w:val="num" w:pos="2160"/>
        </w:tabs>
        <w:ind w:left="2160" w:hanging="360"/>
      </w:pPr>
      <w:rPr>
        <w:rFonts w:ascii="Arial" w:hAnsi="Arial" w:hint="default"/>
      </w:rPr>
    </w:lvl>
    <w:lvl w:ilvl="3" w:tplc="35103664" w:tentative="1">
      <w:start w:val="1"/>
      <w:numFmt w:val="bullet"/>
      <w:lvlText w:val="•"/>
      <w:lvlJc w:val="left"/>
      <w:pPr>
        <w:tabs>
          <w:tab w:val="num" w:pos="2880"/>
        </w:tabs>
        <w:ind w:left="2880" w:hanging="360"/>
      </w:pPr>
      <w:rPr>
        <w:rFonts w:ascii="Arial" w:hAnsi="Arial" w:hint="default"/>
      </w:rPr>
    </w:lvl>
    <w:lvl w:ilvl="4" w:tplc="F196A0C0" w:tentative="1">
      <w:start w:val="1"/>
      <w:numFmt w:val="bullet"/>
      <w:lvlText w:val="•"/>
      <w:lvlJc w:val="left"/>
      <w:pPr>
        <w:tabs>
          <w:tab w:val="num" w:pos="3600"/>
        </w:tabs>
        <w:ind w:left="3600" w:hanging="360"/>
      </w:pPr>
      <w:rPr>
        <w:rFonts w:ascii="Arial" w:hAnsi="Arial" w:hint="default"/>
      </w:rPr>
    </w:lvl>
    <w:lvl w:ilvl="5" w:tplc="72C6B1B0" w:tentative="1">
      <w:start w:val="1"/>
      <w:numFmt w:val="bullet"/>
      <w:lvlText w:val="•"/>
      <w:lvlJc w:val="left"/>
      <w:pPr>
        <w:tabs>
          <w:tab w:val="num" w:pos="4320"/>
        </w:tabs>
        <w:ind w:left="4320" w:hanging="360"/>
      </w:pPr>
      <w:rPr>
        <w:rFonts w:ascii="Arial" w:hAnsi="Arial" w:hint="default"/>
      </w:rPr>
    </w:lvl>
    <w:lvl w:ilvl="6" w:tplc="4E9AD338" w:tentative="1">
      <w:start w:val="1"/>
      <w:numFmt w:val="bullet"/>
      <w:lvlText w:val="•"/>
      <w:lvlJc w:val="left"/>
      <w:pPr>
        <w:tabs>
          <w:tab w:val="num" w:pos="5040"/>
        </w:tabs>
        <w:ind w:left="5040" w:hanging="360"/>
      </w:pPr>
      <w:rPr>
        <w:rFonts w:ascii="Arial" w:hAnsi="Arial" w:hint="default"/>
      </w:rPr>
    </w:lvl>
    <w:lvl w:ilvl="7" w:tplc="9E20BEB0" w:tentative="1">
      <w:start w:val="1"/>
      <w:numFmt w:val="bullet"/>
      <w:lvlText w:val="•"/>
      <w:lvlJc w:val="left"/>
      <w:pPr>
        <w:tabs>
          <w:tab w:val="num" w:pos="5760"/>
        </w:tabs>
        <w:ind w:left="5760" w:hanging="360"/>
      </w:pPr>
      <w:rPr>
        <w:rFonts w:ascii="Arial" w:hAnsi="Arial" w:hint="default"/>
      </w:rPr>
    </w:lvl>
    <w:lvl w:ilvl="8" w:tplc="F61C1F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2700A"/>
    <w:multiLevelType w:val="hybridMultilevel"/>
    <w:tmpl w:val="DD7A2774"/>
    <w:lvl w:ilvl="0" w:tplc="F4701B62">
      <w:start w:val="1"/>
      <w:numFmt w:val="bullet"/>
      <w:lvlText w:val="•"/>
      <w:lvlJc w:val="left"/>
      <w:pPr>
        <w:tabs>
          <w:tab w:val="num" w:pos="720"/>
        </w:tabs>
        <w:ind w:left="720" w:hanging="360"/>
      </w:pPr>
      <w:rPr>
        <w:rFonts w:ascii="Arial" w:hAnsi="Arial" w:hint="default"/>
      </w:rPr>
    </w:lvl>
    <w:lvl w:ilvl="1" w:tplc="F2A44402" w:tentative="1">
      <w:start w:val="1"/>
      <w:numFmt w:val="bullet"/>
      <w:lvlText w:val="•"/>
      <w:lvlJc w:val="left"/>
      <w:pPr>
        <w:tabs>
          <w:tab w:val="num" w:pos="1440"/>
        </w:tabs>
        <w:ind w:left="1440" w:hanging="360"/>
      </w:pPr>
      <w:rPr>
        <w:rFonts w:ascii="Arial" w:hAnsi="Arial" w:hint="default"/>
      </w:rPr>
    </w:lvl>
    <w:lvl w:ilvl="2" w:tplc="6AA001AE" w:tentative="1">
      <w:start w:val="1"/>
      <w:numFmt w:val="bullet"/>
      <w:lvlText w:val="•"/>
      <w:lvlJc w:val="left"/>
      <w:pPr>
        <w:tabs>
          <w:tab w:val="num" w:pos="2160"/>
        </w:tabs>
        <w:ind w:left="2160" w:hanging="360"/>
      </w:pPr>
      <w:rPr>
        <w:rFonts w:ascii="Arial" w:hAnsi="Arial" w:hint="default"/>
      </w:rPr>
    </w:lvl>
    <w:lvl w:ilvl="3" w:tplc="F138A85A" w:tentative="1">
      <w:start w:val="1"/>
      <w:numFmt w:val="bullet"/>
      <w:lvlText w:val="•"/>
      <w:lvlJc w:val="left"/>
      <w:pPr>
        <w:tabs>
          <w:tab w:val="num" w:pos="2880"/>
        </w:tabs>
        <w:ind w:left="2880" w:hanging="360"/>
      </w:pPr>
      <w:rPr>
        <w:rFonts w:ascii="Arial" w:hAnsi="Arial" w:hint="default"/>
      </w:rPr>
    </w:lvl>
    <w:lvl w:ilvl="4" w:tplc="10B68030" w:tentative="1">
      <w:start w:val="1"/>
      <w:numFmt w:val="bullet"/>
      <w:lvlText w:val="•"/>
      <w:lvlJc w:val="left"/>
      <w:pPr>
        <w:tabs>
          <w:tab w:val="num" w:pos="3600"/>
        </w:tabs>
        <w:ind w:left="3600" w:hanging="360"/>
      </w:pPr>
      <w:rPr>
        <w:rFonts w:ascii="Arial" w:hAnsi="Arial" w:hint="default"/>
      </w:rPr>
    </w:lvl>
    <w:lvl w:ilvl="5" w:tplc="54B8A9D6" w:tentative="1">
      <w:start w:val="1"/>
      <w:numFmt w:val="bullet"/>
      <w:lvlText w:val="•"/>
      <w:lvlJc w:val="left"/>
      <w:pPr>
        <w:tabs>
          <w:tab w:val="num" w:pos="4320"/>
        </w:tabs>
        <w:ind w:left="4320" w:hanging="360"/>
      </w:pPr>
      <w:rPr>
        <w:rFonts w:ascii="Arial" w:hAnsi="Arial" w:hint="default"/>
      </w:rPr>
    </w:lvl>
    <w:lvl w:ilvl="6" w:tplc="0BDEA154" w:tentative="1">
      <w:start w:val="1"/>
      <w:numFmt w:val="bullet"/>
      <w:lvlText w:val="•"/>
      <w:lvlJc w:val="left"/>
      <w:pPr>
        <w:tabs>
          <w:tab w:val="num" w:pos="5040"/>
        </w:tabs>
        <w:ind w:left="5040" w:hanging="360"/>
      </w:pPr>
      <w:rPr>
        <w:rFonts w:ascii="Arial" w:hAnsi="Arial" w:hint="default"/>
      </w:rPr>
    </w:lvl>
    <w:lvl w:ilvl="7" w:tplc="7EA894B6" w:tentative="1">
      <w:start w:val="1"/>
      <w:numFmt w:val="bullet"/>
      <w:lvlText w:val="•"/>
      <w:lvlJc w:val="left"/>
      <w:pPr>
        <w:tabs>
          <w:tab w:val="num" w:pos="5760"/>
        </w:tabs>
        <w:ind w:left="5760" w:hanging="360"/>
      </w:pPr>
      <w:rPr>
        <w:rFonts w:ascii="Arial" w:hAnsi="Arial" w:hint="default"/>
      </w:rPr>
    </w:lvl>
    <w:lvl w:ilvl="8" w:tplc="AC6E6F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6D6930"/>
    <w:multiLevelType w:val="hybridMultilevel"/>
    <w:tmpl w:val="32C86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907219"/>
    <w:multiLevelType w:val="hybridMultilevel"/>
    <w:tmpl w:val="9B86E962"/>
    <w:lvl w:ilvl="0" w:tplc="8C9CD874">
      <w:start w:val="1"/>
      <w:numFmt w:val="bullet"/>
      <w:lvlText w:val="•"/>
      <w:lvlJc w:val="left"/>
      <w:pPr>
        <w:tabs>
          <w:tab w:val="num" w:pos="720"/>
        </w:tabs>
        <w:ind w:left="720" w:hanging="360"/>
      </w:pPr>
      <w:rPr>
        <w:rFonts w:ascii="Arial" w:hAnsi="Arial" w:hint="default"/>
      </w:rPr>
    </w:lvl>
    <w:lvl w:ilvl="1" w:tplc="1E980DFC">
      <w:start w:val="22"/>
      <w:numFmt w:val="bullet"/>
      <w:lvlText w:val="o"/>
      <w:lvlJc w:val="left"/>
      <w:pPr>
        <w:tabs>
          <w:tab w:val="num" w:pos="1440"/>
        </w:tabs>
        <w:ind w:left="1440" w:hanging="360"/>
      </w:pPr>
      <w:rPr>
        <w:rFonts w:ascii="Courier New" w:hAnsi="Courier New" w:hint="default"/>
      </w:rPr>
    </w:lvl>
    <w:lvl w:ilvl="2" w:tplc="BD54F8F4" w:tentative="1">
      <w:start w:val="1"/>
      <w:numFmt w:val="bullet"/>
      <w:lvlText w:val="•"/>
      <w:lvlJc w:val="left"/>
      <w:pPr>
        <w:tabs>
          <w:tab w:val="num" w:pos="2160"/>
        </w:tabs>
        <w:ind w:left="2160" w:hanging="360"/>
      </w:pPr>
      <w:rPr>
        <w:rFonts w:ascii="Arial" w:hAnsi="Arial" w:hint="default"/>
      </w:rPr>
    </w:lvl>
    <w:lvl w:ilvl="3" w:tplc="6C7E77B0" w:tentative="1">
      <w:start w:val="1"/>
      <w:numFmt w:val="bullet"/>
      <w:lvlText w:val="•"/>
      <w:lvlJc w:val="left"/>
      <w:pPr>
        <w:tabs>
          <w:tab w:val="num" w:pos="2880"/>
        </w:tabs>
        <w:ind w:left="2880" w:hanging="360"/>
      </w:pPr>
      <w:rPr>
        <w:rFonts w:ascii="Arial" w:hAnsi="Arial" w:hint="default"/>
      </w:rPr>
    </w:lvl>
    <w:lvl w:ilvl="4" w:tplc="08842B46" w:tentative="1">
      <w:start w:val="1"/>
      <w:numFmt w:val="bullet"/>
      <w:lvlText w:val="•"/>
      <w:lvlJc w:val="left"/>
      <w:pPr>
        <w:tabs>
          <w:tab w:val="num" w:pos="3600"/>
        </w:tabs>
        <w:ind w:left="3600" w:hanging="360"/>
      </w:pPr>
      <w:rPr>
        <w:rFonts w:ascii="Arial" w:hAnsi="Arial" w:hint="default"/>
      </w:rPr>
    </w:lvl>
    <w:lvl w:ilvl="5" w:tplc="96A6E208" w:tentative="1">
      <w:start w:val="1"/>
      <w:numFmt w:val="bullet"/>
      <w:lvlText w:val="•"/>
      <w:lvlJc w:val="left"/>
      <w:pPr>
        <w:tabs>
          <w:tab w:val="num" w:pos="4320"/>
        </w:tabs>
        <w:ind w:left="4320" w:hanging="360"/>
      </w:pPr>
      <w:rPr>
        <w:rFonts w:ascii="Arial" w:hAnsi="Arial" w:hint="default"/>
      </w:rPr>
    </w:lvl>
    <w:lvl w:ilvl="6" w:tplc="0C34AC8C" w:tentative="1">
      <w:start w:val="1"/>
      <w:numFmt w:val="bullet"/>
      <w:lvlText w:val="•"/>
      <w:lvlJc w:val="left"/>
      <w:pPr>
        <w:tabs>
          <w:tab w:val="num" w:pos="5040"/>
        </w:tabs>
        <w:ind w:left="5040" w:hanging="360"/>
      </w:pPr>
      <w:rPr>
        <w:rFonts w:ascii="Arial" w:hAnsi="Arial" w:hint="default"/>
      </w:rPr>
    </w:lvl>
    <w:lvl w:ilvl="7" w:tplc="0C7AE638" w:tentative="1">
      <w:start w:val="1"/>
      <w:numFmt w:val="bullet"/>
      <w:lvlText w:val="•"/>
      <w:lvlJc w:val="left"/>
      <w:pPr>
        <w:tabs>
          <w:tab w:val="num" w:pos="5760"/>
        </w:tabs>
        <w:ind w:left="5760" w:hanging="360"/>
      </w:pPr>
      <w:rPr>
        <w:rFonts w:ascii="Arial" w:hAnsi="Arial" w:hint="default"/>
      </w:rPr>
    </w:lvl>
    <w:lvl w:ilvl="8" w:tplc="97F64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836D8"/>
    <w:multiLevelType w:val="hybridMultilevel"/>
    <w:tmpl w:val="76A2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E51F6"/>
    <w:multiLevelType w:val="hybridMultilevel"/>
    <w:tmpl w:val="5EE01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33627C"/>
    <w:multiLevelType w:val="hybridMultilevel"/>
    <w:tmpl w:val="E6BEC61C"/>
    <w:lvl w:ilvl="0" w:tplc="CC64B64E">
      <w:start w:val="1"/>
      <w:numFmt w:val="bullet"/>
      <w:lvlText w:val="•"/>
      <w:lvlJc w:val="left"/>
      <w:pPr>
        <w:tabs>
          <w:tab w:val="num" w:pos="720"/>
        </w:tabs>
        <w:ind w:left="720" w:hanging="360"/>
      </w:pPr>
      <w:rPr>
        <w:rFonts w:ascii="Arial" w:hAnsi="Arial" w:hint="default"/>
      </w:rPr>
    </w:lvl>
    <w:lvl w:ilvl="1" w:tplc="73E49316" w:tentative="1">
      <w:start w:val="1"/>
      <w:numFmt w:val="bullet"/>
      <w:lvlText w:val="•"/>
      <w:lvlJc w:val="left"/>
      <w:pPr>
        <w:tabs>
          <w:tab w:val="num" w:pos="1440"/>
        </w:tabs>
        <w:ind w:left="1440" w:hanging="360"/>
      </w:pPr>
      <w:rPr>
        <w:rFonts w:ascii="Arial" w:hAnsi="Arial" w:hint="default"/>
      </w:rPr>
    </w:lvl>
    <w:lvl w:ilvl="2" w:tplc="54BAFE88" w:tentative="1">
      <w:start w:val="1"/>
      <w:numFmt w:val="bullet"/>
      <w:lvlText w:val="•"/>
      <w:lvlJc w:val="left"/>
      <w:pPr>
        <w:tabs>
          <w:tab w:val="num" w:pos="2160"/>
        </w:tabs>
        <w:ind w:left="2160" w:hanging="360"/>
      </w:pPr>
      <w:rPr>
        <w:rFonts w:ascii="Arial" w:hAnsi="Arial" w:hint="default"/>
      </w:rPr>
    </w:lvl>
    <w:lvl w:ilvl="3" w:tplc="41BC1CD4" w:tentative="1">
      <w:start w:val="1"/>
      <w:numFmt w:val="bullet"/>
      <w:lvlText w:val="•"/>
      <w:lvlJc w:val="left"/>
      <w:pPr>
        <w:tabs>
          <w:tab w:val="num" w:pos="2880"/>
        </w:tabs>
        <w:ind w:left="2880" w:hanging="360"/>
      </w:pPr>
      <w:rPr>
        <w:rFonts w:ascii="Arial" w:hAnsi="Arial" w:hint="default"/>
      </w:rPr>
    </w:lvl>
    <w:lvl w:ilvl="4" w:tplc="6CB6DC7E" w:tentative="1">
      <w:start w:val="1"/>
      <w:numFmt w:val="bullet"/>
      <w:lvlText w:val="•"/>
      <w:lvlJc w:val="left"/>
      <w:pPr>
        <w:tabs>
          <w:tab w:val="num" w:pos="3600"/>
        </w:tabs>
        <w:ind w:left="3600" w:hanging="360"/>
      </w:pPr>
      <w:rPr>
        <w:rFonts w:ascii="Arial" w:hAnsi="Arial" w:hint="default"/>
      </w:rPr>
    </w:lvl>
    <w:lvl w:ilvl="5" w:tplc="775EE4B8" w:tentative="1">
      <w:start w:val="1"/>
      <w:numFmt w:val="bullet"/>
      <w:lvlText w:val="•"/>
      <w:lvlJc w:val="left"/>
      <w:pPr>
        <w:tabs>
          <w:tab w:val="num" w:pos="4320"/>
        </w:tabs>
        <w:ind w:left="4320" w:hanging="360"/>
      </w:pPr>
      <w:rPr>
        <w:rFonts w:ascii="Arial" w:hAnsi="Arial" w:hint="default"/>
      </w:rPr>
    </w:lvl>
    <w:lvl w:ilvl="6" w:tplc="22F8D06E" w:tentative="1">
      <w:start w:val="1"/>
      <w:numFmt w:val="bullet"/>
      <w:lvlText w:val="•"/>
      <w:lvlJc w:val="left"/>
      <w:pPr>
        <w:tabs>
          <w:tab w:val="num" w:pos="5040"/>
        </w:tabs>
        <w:ind w:left="5040" w:hanging="360"/>
      </w:pPr>
      <w:rPr>
        <w:rFonts w:ascii="Arial" w:hAnsi="Arial" w:hint="default"/>
      </w:rPr>
    </w:lvl>
    <w:lvl w:ilvl="7" w:tplc="CB448CE2" w:tentative="1">
      <w:start w:val="1"/>
      <w:numFmt w:val="bullet"/>
      <w:lvlText w:val="•"/>
      <w:lvlJc w:val="left"/>
      <w:pPr>
        <w:tabs>
          <w:tab w:val="num" w:pos="5760"/>
        </w:tabs>
        <w:ind w:left="5760" w:hanging="360"/>
      </w:pPr>
      <w:rPr>
        <w:rFonts w:ascii="Arial" w:hAnsi="Arial" w:hint="default"/>
      </w:rPr>
    </w:lvl>
    <w:lvl w:ilvl="8" w:tplc="3C18DD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EF1A75"/>
    <w:multiLevelType w:val="hybridMultilevel"/>
    <w:tmpl w:val="8ABA6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B32F88"/>
    <w:multiLevelType w:val="hybridMultilevel"/>
    <w:tmpl w:val="865ACF7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4E53147D"/>
    <w:multiLevelType w:val="hybridMultilevel"/>
    <w:tmpl w:val="5E3A6A78"/>
    <w:lvl w:ilvl="0" w:tplc="D4704900">
      <w:start w:val="1"/>
      <w:numFmt w:val="bullet"/>
      <w:lvlText w:val="•"/>
      <w:lvlJc w:val="left"/>
      <w:pPr>
        <w:tabs>
          <w:tab w:val="num" w:pos="360"/>
        </w:tabs>
        <w:ind w:left="360" w:hanging="360"/>
      </w:pPr>
      <w:rPr>
        <w:rFonts w:ascii="Arial" w:hAnsi="Arial" w:hint="default"/>
      </w:rPr>
    </w:lvl>
    <w:lvl w:ilvl="1" w:tplc="D8CA440A" w:tentative="1">
      <w:start w:val="1"/>
      <w:numFmt w:val="bullet"/>
      <w:lvlText w:val="•"/>
      <w:lvlJc w:val="left"/>
      <w:pPr>
        <w:tabs>
          <w:tab w:val="num" w:pos="1080"/>
        </w:tabs>
        <w:ind w:left="1080" w:hanging="360"/>
      </w:pPr>
      <w:rPr>
        <w:rFonts w:ascii="Arial" w:hAnsi="Arial" w:hint="default"/>
      </w:rPr>
    </w:lvl>
    <w:lvl w:ilvl="2" w:tplc="A4B070EA" w:tentative="1">
      <w:start w:val="1"/>
      <w:numFmt w:val="bullet"/>
      <w:lvlText w:val="•"/>
      <w:lvlJc w:val="left"/>
      <w:pPr>
        <w:tabs>
          <w:tab w:val="num" w:pos="1800"/>
        </w:tabs>
        <w:ind w:left="1800" w:hanging="360"/>
      </w:pPr>
      <w:rPr>
        <w:rFonts w:ascii="Arial" w:hAnsi="Arial" w:hint="default"/>
      </w:rPr>
    </w:lvl>
    <w:lvl w:ilvl="3" w:tplc="4FEEBAB4" w:tentative="1">
      <w:start w:val="1"/>
      <w:numFmt w:val="bullet"/>
      <w:lvlText w:val="•"/>
      <w:lvlJc w:val="left"/>
      <w:pPr>
        <w:tabs>
          <w:tab w:val="num" w:pos="2520"/>
        </w:tabs>
        <w:ind w:left="2520" w:hanging="360"/>
      </w:pPr>
      <w:rPr>
        <w:rFonts w:ascii="Arial" w:hAnsi="Arial" w:hint="default"/>
      </w:rPr>
    </w:lvl>
    <w:lvl w:ilvl="4" w:tplc="19121336" w:tentative="1">
      <w:start w:val="1"/>
      <w:numFmt w:val="bullet"/>
      <w:lvlText w:val="•"/>
      <w:lvlJc w:val="left"/>
      <w:pPr>
        <w:tabs>
          <w:tab w:val="num" w:pos="3240"/>
        </w:tabs>
        <w:ind w:left="3240" w:hanging="360"/>
      </w:pPr>
      <w:rPr>
        <w:rFonts w:ascii="Arial" w:hAnsi="Arial" w:hint="default"/>
      </w:rPr>
    </w:lvl>
    <w:lvl w:ilvl="5" w:tplc="6BF61A84" w:tentative="1">
      <w:start w:val="1"/>
      <w:numFmt w:val="bullet"/>
      <w:lvlText w:val="•"/>
      <w:lvlJc w:val="left"/>
      <w:pPr>
        <w:tabs>
          <w:tab w:val="num" w:pos="3960"/>
        </w:tabs>
        <w:ind w:left="3960" w:hanging="360"/>
      </w:pPr>
      <w:rPr>
        <w:rFonts w:ascii="Arial" w:hAnsi="Arial" w:hint="default"/>
      </w:rPr>
    </w:lvl>
    <w:lvl w:ilvl="6" w:tplc="B8DC4AEA" w:tentative="1">
      <w:start w:val="1"/>
      <w:numFmt w:val="bullet"/>
      <w:lvlText w:val="•"/>
      <w:lvlJc w:val="left"/>
      <w:pPr>
        <w:tabs>
          <w:tab w:val="num" w:pos="4680"/>
        </w:tabs>
        <w:ind w:left="4680" w:hanging="360"/>
      </w:pPr>
      <w:rPr>
        <w:rFonts w:ascii="Arial" w:hAnsi="Arial" w:hint="default"/>
      </w:rPr>
    </w:lvl>
    <w:lvl w:ilvl="7" w:tplc="76CCFF76" w:tentative="1">
      <w:start w:val="1"/>
      <w:numFmt w:val="bullet"/>
      <w:lvlText w:val="•"/>
      <w:lvlJc w:val="left"/>
      <w:pPr>
        <w:tabs>
          <w:tab w:val="num" w:pos="5400"/>
        </w:tabs>
        <w:ind w:left="5400" w:hanging="360"/>
      </w:pPr>
      <w:rPr>
        <w:rFonts w:ascii="Arial" w:hAnsi="Arial" w:hint="default"/>
      </w:rPr>
    </w:lvl>
    <w:lvl w:ilvl="8" w:tplc="FF76D6E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6D145E"/>
    <w:multiLevelType w:val="hybridMultilevel"/>
    <w:tmpl w:val="2D40427A"/>
    <w:lvl w:ilvl="0" w:tplc="8C9CD874">
      <w:start w:val="1"/>
      <w:numFmt w:val="bullet"/>
      <w:lvlText w:val="•"/>
      <w:lvlJc w:val="left"/>
      <w:pPr>
        <w:tabs>
          <w:tab w:val="num" w:pos="360"/>
        </w:tabs>
        <w:ind w:left="360" w:hanging="360"/>
      </w:pPr>
      <w:rPr>
        <w:rFonts w:ascii="Arial" w:hAnsi="Arial" w:hint="default"/>
      </w:rPr>
    </w:lvl>
    <w:lvl w:ilvl="1" w:tplc="94D8BC5C" w:tentative="1">
      <w:start w:val="1"/>
      <w:numFmt w:val="bullet"/>
      <w:lvlText w:val="•"/>
      <w:lvlJc w:val="left"/>
      <w:pPr>
        <w:tabs>
          <w:tab w:val="num" w:pos="1080"/>
        </w:tabs>
        <w:ind w:left="1080" w:hanging="360"/>
      </w:pPr>
      <w:rPr>
        <w:rFonts w:ascii="Arial" w:hAnsi="Arial" w:hint="default"/>
      </w:rPr>
    </w:lvl>
    <w:lvl w:ilvl="2" w:tplc="A5AA0FDC" w:tentative="1">
      <w:start w:val="1"/>
      <w:numFmt w:val="bullet"/>
      <w:lvlText w:val="•"/>
      <w:lvlJc w:val="left"/>
      <w:pPr>
        <w:tabs>
          <w:tab w:val="num" w:pos="1800"/>
        </w:tabs>
        <w:ind w:left="1800" w:hanging="360"/>
      </w:pPr>
      <w:rPr>
        <w:rFonts w:ascii="Arial" w:hAnsi="Arial" w:hint="default"/>
      </w:rPr>
    </w:lvl>
    <w:lvl w:ilvl="3" w:tplc="B0E4A296" w:tentative="1">
      <w:start w:val="1"/>
      <w:numFmt w:val="bullet"/>
      <w:lvlText w:val="•"/>
      <w:lvlJc w:val="left"/>
      <w:pPr>
        <w:tabs>
          <w:tab w:val="num" w:pos="2520"/>
        </w:tabs>
        <w:ind w:left="2520" w:hanging="360"/>
      </w:pPr>
      <w:rPr>
        <w:rFonts w:ascii="Arial" w:hAnsi="Arial" w:hint="default"/>
      </w:rPr>
    </w:lvl>
    <w:lvl w:ilvl="4" w:tplc="BCCC57C0" w:tentative="1">
      <w:start w:val="1"/>
      <w:numFmt w:val="bullet"/>
      <w:lvlText w:val="•"/>
      <w:lvlJc w:val="left"/>
      <w:pPr>
        <w:tabs>
          <w:tab w:val="num" w:pos="3240"/>
        </w:tabs>
        <w:ind w:left="3240" w:hanging="360"/>
      </w:pPr>
      <w:rPr>
        <w:rFonts w:ascii="Arial" w:hAnsi="Arial" w:hint="default"/>
      </w:rPr>
    </w:lvl>
    <w:lvl w:ilvl="5" w:tplc="E176EB38" w:tentative="1">
      <w:start w:val="1"/>
      <w:numFmt w:val="bullet"/>
      <w:lvlText w:val="•"/>
      <w:lvlJc w:val="left"/>
      <w:pPr>
        <w:tabs>
          <w:tab w:val="num" w:pos="3960"/>
        </w:tabs>
        <w:ind w:left="3960" w:hanging="360"/>
      </w:pPr>
      <w:rPr>
        <w:rFonts w:ascii="Arial" w:hAnsi="Arial" w:hint="default"/>
      </w:rPr>
    </w:lvl>
    <w:lvl w:ilvl="6" w:tplc="7304DF24" w:tentative="1">
      <w:start w:val="1"/>
      <w:numFmt w:val="bullet"/>
      <w:lvlText w:val="•"/>
      <w:lvlJc w:val="left"/>
      <w:pPr>
        <w:tabs>
          <w:tab w:val="num" w:pos="4680"/>
        </w:tabs>
        <w:ind w:left="4680" w:hanging="360"/>
      </w:pPr>
      <w:rPr>
        <w:rFonts w:ascii="Arial" w:hAnsi="Arial" w:hint="default"/>
      </w:rPr>
    </w:lvl>
    <w:lvl w:ilvl="7" w:tplc="FF62E50A" w:tentative="1">
      <w:start w:val="1"/>
      <w:numFmt w:val="bullet"/>
      <w:lvlText w:val="•"/>
      <w:lvlJc w:val="left"/>
      <w:pPr>
        <w:tabs>
          <w:tab w:val="num" w:pos="5400"/>
        </w:tabs>
        <w:ind w:left="5400" w:hanging="360"/>
      </w:pPr>
      <w:rPr>
        <w:rFonts w:ascii="Arial" w:hAnsi="Arial" w:hint="default"/>
      </w:rPr>
    </w:lvl>
    <w:lvl w:ilvl="8" w:tplc="4C9215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D971DD"/>
    <w:multiLevelType w:val="hybridMultilevel"/>
    <w:tmpl w:val="1A2C575A"/>
    <w:lvl w:ilvl="0" w:tplc="4C62B3F4">
      <w:start w:val="1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45A5442"/>
    <w:multiLevelType w:val="hybridMultilevel"/>
    <w:tmpl w:val="51941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504D6D"/>
    <w:multiLevelType w:val="hybridMultilevel"/>
    <w:tmpl w:val="3880CEEA"/>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5" w15:restartNumberingAfterBreak="0">
    <w:nsid w:val="59031A2F"/>
    <w:multiLevelType w:val="hybridMultilevel"/>
    <w:tmpl w:val="574C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42CD0"/>
    <w:multiLevelType w:val="hybridMultilevel"/>
    <w:tmpl w:val="D266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55530F9"/>
    <w:multiLevelType w:val="hybridMultilevel"/>
    <w:tmpl w:val="0DBA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F306315"/>
    <w:multiLevelType w:val="hybridMultilevel"/>
    <w:tmpl w:val="E028FA7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6FA5521A"/>
    <w:multiLevelType w:val="hybridMultilevel"/>
    <w:tmpl w:val="5CC21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0C4283"/>
    <w:multiLevelType w:val="hybridMultilevel"/>
    <w:tmpl w:val="A14A079A"/>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74941E49"/>
    <w:multiLevelType w:val="hybridMultilevel"/>
    <w:tmpl w:val="22A4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47557"/>
    <w:multiLevelType w:val="hybridMultilevel"/>
    <w:tmpl w:val="B2D64980"/>
    <w:lvl w:ilvl="0" w:tplc="04090003">
      <w:start w:val="1"/>
      <w:numFmt w:val="bullet"/>
      <w:lvlText w:val="o"/>
      <w:lvlJc w:val="left"/>
      <w:pPr>
        <w:tabs>
          <w:tab w:val="num" w:pos="720"/>
        </w:tabs>
        <w:ind w:left="720" w:hanging="360"/>
      </w:pPr>
      <w:rPr>
        <w:rFonts w:ascii="Courier New" w:hAnsi="Courier New" w:cs="Courier New" w:hint="default"/>
      </w:rPr>
    </w:lvl>
    <w:lvl w:ilvl="1" w:tplc="73E49316" w:tentative="1">
      <w:start w:val="1"/>
      <w:numFmt w:val="bullet"/>
      <w:lvlText w:val="•"/>
      <w:lvlJc w:val="left"/>
      <w:pPr>
        <w:tabs>
          <w:tab w:val="num" w:pos="1440"/>
        </w:tabs>
        <w:ind w:left="1440" w:hanging="360"/>
      </w:pPr>
      <w:rPr>
        <w:rFonts w:ascii="Arial" w:hAnsi="Arial" w:hint="default"/>
      </w:rPr>
    </w:lvl>
    <w:lvl w:ilvl="2" w:tplc="54BAFE88" w:tentative="1">
      <w:start w:val="1"/>
      <w:numFmt w:val="bullet"/>
      <w:lvlText w:val="•"/>
      <w:lvlJc w:val="left"/>
      <w:pPr>
        <w:tabs>
          <w:tab w:val="num" w:pos="2160"/>
        </w:tabs>
        <w:ind w:left="2160" w:hanging="360"/>
      </w:pPr>
      <w:rPr>
        <w:rFonts w:ascii="Arial" w:hAnsi="Arial" w:hint="default"/>
      </w:rPr>
    </w:lvl>
    <w:lvl w:ilvl="3" w:tplc="41BC1CD4" w:tentative="1">
      <w:start w:val="1"/>
      <w:numFmt w:val="bullet"/>
      <w:lvlText w:val="•"/>
      <w:lvlJc w:val="left"/>
      <w:pPr>
        <w:tabs>
          <w:tab w:val="num" w:pos="2880"/>
        </w:tabs>
        <w:ind w:left="2880" w:hanging="360"/>
      </w:pPr>
      <w:rPr>
        <w:rFonts w:ascii="Arial" w:hAnsi="Arial" w:hint="default"/>
      </w:rPr>
    </w:lvl>
    <w:lvl w:ilvl="4" w:tplc="6CB6DC7E" w:tentative="1">
      <w:start w:val="1"/>
      <w:numFmt w:val="bullet"/>
      <w:lvlText w:val="•"/>
      <w:lvlJc w:val="left"/>
      <w:pPr>
        <w:tabs>
          <w:tab w:val="num" w:pos="3600"/>
        </w:tabs>
        <w:ind w:left="3600" w:hanging="360"/>
      </w:pPr>
      <w:rPr>
        <w:rFonts w:ascii="Arial" w:hAnsi="Arial" w:hint="default"/>
      </w:rPr>
    </w:lvl>
    <w:lvl w:ilvl="5" w:tplc="775EE4B8" w:tentative="1">
      <w:start w:val="1"/>
      <w:numFmt w:val="bullet"/>
      <w:lvlText w:val="•"/>
      <w:lvlJc w:val="left"/>
      <w:pPr>
        <w:tabs>
          <w:tab w:val="num" w:pos="4320"/>
        </w:tabs>
        <w:ind w:left="4320" w:hanging="360"/>
      </w:pPr>
      <w:rPr>
        <w:rFonts w:ascii="Arial" w:hAnsi="Arial" w:hint="default"/>
      </w:rPr>
    </w:lvl>
    <w:lvl w:ilvl="6" w:tplc="22F8D06E" w:tentative="1">
      <w:start w:val="1"/>
      <w:numFmt w:val="bullet"/>
      <w:lvlText w:val="•"/>
      <w:lvlJc w:val="left"/>
      <w:pPr>
        <w:tabs>
          <w:tab w:val="num" w:pos="5040"/>
        </w:tabs>
        <w:ind w:left="5040" w:hanging="360"/>
      </w:pPr>
      <w:rPr>
        <w:rFonts w:ascii="Arial" w:hAnsi="Arial" w:hint="default"/>
      </w:rPr>
    </w:lvl>
    <w:lvl w:ilvl="7" w:tplc="CB448CE2" w:tentative="1">
      <w:start w:val="1"/>
      <w:numFmt w:val="bullet"/>
      <w:lvlText w:val="•"/>
      <w:lvlJc w:val="left"/>
      <w:pPr>
        <w:tabs>
          <w:tab w:val="num" w:pos="5760"/>
        </w:tabs>
        <w:ind w:left="5760" w:hanging="360"/>
      </w:pPr>
      <w:rPr>
        <w:rFonts w:ascii="Arial" w:hAnsi="Arial" w:hint="default"/>
      </w:rPr>
    </w:lvl>
    <w:lvl w:ilvl="8" w:tplc="3C18DD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F3E349B"/>
    <w:multiLevelType w:val="hybridMultilevel"/>
    <w:tmpl w:val="AE0ED0B4"/>
    <w:lvl w:ilvl="0" w:tplc="0AA6BE44">
      <w:start w:val="1"/>
      <w:numFmt w:val="bullet"/>
      <w:lvlText w:val="•"/>
      <w:lvlJc w:val="left"/>
      <w:pPr>
        <w:tabs>
          <w:tab w:val="num" w:pos="720"/>
        </w:tabs>
        <w:ind w:left="720" w:hanging="360"/>
      </w:pPr>
      <w:rPr>
        <w:rFonts w:ascii="Arial" w:hAnsi="Arial" w:hint="default"/>
      </w:rPr>
    </w:lvl>
    <w:lvl w:ilvl="1" w:tplc="C57CCEF0" w:tentative="1">
      <w:start w:val="1"/>
      <w:numFmt w:val="bullet"/>
      <w:lvlText w:val="•"/>
      <w:lvlJc w:val="left"/>
      <w:pPr>
        <w:tabs>
          <w:tab w:val="num" w:pos="1440"/>
        </w:tabs>
        <w:ind w:left="1440" w:hanging="360"/>
      </w:pPr>
      <w:rPr>
        <w:rFonts w:ascii="Arial" w:hAnsi="Arial" w:hint="default"/>
      </w:rPr>
    </w:lvl>
    <w:lvl w:ilvl="2" w:tplc="8A22A2B8" w:tentative="1">
      <w:start w:val="1"/>
      <w:numFmt w:val="bullet"/>
      <w:lvlText w:val="•"/>
      <w:lvlJc w:val="left"/>
      <w:pPr>
        <w:tabs>
          <w:tab w:val="num" w:pos="2160"/>
        </w:tabs>
        <w:ind w:left="2160" w:hanging="360"/>
      </w:pPr>
      <w:rPr>
        <w:rFonts w:ascii="Arial" w:hAnsi="Arial" w:hint="default"/>
      </w:rPr>
    </w:lvl>
    <w:lvl w:ilvl="3" w:tplc="F3B63F46" w:tentative="1">
      <w:start w:val="1"/>
      <w:numFmt w:val="bullet"/>
      <w:lvlText w:val="•"/>
      <w:lvlJc w:val="left"/>
      <w:pPr>
        <w:tabs>
          <w:tab w:val="num" w:pos="2880"/>
        </w:tabs>
        <w:ind w:left="2880" w:hanging="360"/>
      </w:pPr>
      <w:rPr>
        <w:rFonts w:ascii="Arial" w:hAnsi="Arial" w:hint="default"/>
      </w:rPr>
    </w:lvl>
    <w:lvl w:ilvl="4" w:tplc="BB8C85B0" w:tentative="1">
      <w:start w:val="1"/>
      <w:numFmt w:val="bullet"/>
      <w:lvlText w:val="•"/>
      <w:lvlJc w:val="left"/>
      <w:pPr>
        <w:tabs>
          <w:tab w:val="num" w:pos="3600"/>
        </w:tabs>
        <w:ind w:left="3600" w:hanging="360"/>
      </w:pPr>
      <w:rPr>
        <w:rFonts w:ascii="Arial" w:hAnsi="Arial" w:hint="default"/>
      </w:rPr>
    </w:lvl>
    <w:lvl w:ilvl="5" w:tplc="38405D0A" w:tentative="1">
      <w:start w:val="1"/>
      <w:numFmt w:val="bullet"/>
      <w:lvlText w:val="•"/>
      <w:lvlJc w:val="left"/>
      <w:pPr>
        <w:tabs>
          <w:tab w:val="num" w:pos="4320"/>
        </w:tabs>
        <w:ind w:left="4320" w:hanging="360"/>
      </w:pPr>
      <w:rPr>
        <w:rFonts w:ascii="Arial" w:hAnsi="Arial" w:hint="default"/>
      </w:rPr>
    </w:lvl>
    <w:lvl w:ilvl="6" w:tplc="C2EA1262" w:tentative="1">
      <w:start w:val="1"/>
      <w:numFmt w:val="bullet"/>
      <w:lvlText w:val="•"/>
      <w:lvlJc w:val="left"/>
      <w:pPr>
        <w:tabs>
          <w:tab w:val="num" w:pos="5040"/>
        </w:tabs>
        <w:ind w:left="5040" w:hanging="360"/>
      </w:pPr>
      <w:rPr>
        <w:rFonts w:ascii="Arial" w:hAnsi="Arial" w:hint="default"/>
      </w:rPr>
    </w:lvl>
    <w:lvl w:ilvl="7" w:tplc="BE369C04" w:tentative="1">
      <w:start w:val="1"/>
      <w:numFmt w:val="bullet"/>
      <w:lvlText w:val="•"/>
      <w:lvlJc w:val="left"/>
      <w:pPr>
        <w:tabs>
          <w:tab w:val="num" w:pos="5760"/>
        </w:tabs>
        <w:ind w:left="5760" w:hanging="360"/>
      </w:pPr>
      <w:rPr>
        <w:rFonts w:ascii="Arial" w:hAnsi="Arial" w:hint="default"/>
      </w:rPr>
    </w:lvl>
    <w:lvl w:ilvl="8" w:tplc="D856077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5"/>
  </w:num>
  <w:num w:numId="3">
    <w:abstractNumId w:val="29"/>
  </w:num>
  <w:num w:numId="4">
    <w:abstractNumId w:val="15"/>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0"/>
  </w:num>
  <w:num w:numId="11">
    <w:abstractNumId w:val="28"/>
  </w:num>
  <w:num w:numId="12">
    <w:abstractNumId w:val="13"/>
  </w:num>
  <w:num w:numId="13">
    <w:abstractNumId w:val="19"/>
  </w:num>
  <w:num w:numId="14">
    <w:abstractNumId w:val="25"/>
  </w:num>
  <w:num w:numId="15">
    <w:abstractNumId w:val="12"/>
  </w:num>
  <w:num w:numId="16">
    <w:abstractNumId w:val="14"/>
  </w:num>
  <w:num w:numId="17">
    <w:abstractNumId w:val="3"/>
  </w:num>
  <w:num w:numId="18">
    <w:abstractNumId w:val="11"/>
  </w:num>
  <w:num w:numId="19">
    <w:abstractNumId w:val="2"/>
  </w:num>
  <w:num w:numId="20">
    <w:abstractNumId w:val="17"/>
  </w:num>
  <w:num w:numId="21">
    <w:abstractNumId w:val="8"/>
  </w:num>
  <w:num w:numId="22">
    <w:abstractNumId w:val="10"/>
  </w:num>
  <w:num w:numId="23">
    <w:abstractNumId w:val="36"/>
  </w:num>
  <w:num w:numId="24">
    <w:abstractNumId w:val="23"/>
  </w:num>
  <w:num w:numId="25">
    <w:abstractNumId w:val="31"/>
  </w:num>
  <w:num w:numId="26">
    <w:abstractNumId w:val="34"/>
  </w:num>
  <w:num w:numId="27">
    <w:abstractNumId w:val="22"/>
  </w:num>
  <w:num w:numId="28">
    <w:abstractNumId w:val="4"/>
  </w:num>
  <w:num w:numId="29">
    <w:abstractNumId w:val="5"/>
  </w:num>
  <w:num w:numId="30">
    <w:abstractNumId w:val="26"/>
  </w:num>
  <w:num w:numId="31">
    <w:abstractNumId w:val="24"/>
  </w:num>
  <w:num w:numId="32">
    <w:abstractNumId w:val="30"/>
  </w:num>
  <w:num w:numId="33">
    <w:abstractNumId w:val="32"/>
  </w:num>
  <w:num w:numId="34">
    <w:abstractNumId w:val="33"/>
  </w:num>
  <w:num w:numId="35">
    <w:abstractNumId w:val="0"/>
  </w:num>
  <w:num w:numId="36">
    <w:abstractNumId w:val="1"/>
  </w:num>
  <w:num w:numId="37">
    <w:abstractNumId w:val="9"/>
  </w:num>
  <w:num w:numId="38">
    <w:abstractNumId w:val="16"/>
  </w:num>
  <w:num w:numId="39">
    <w:abstractNumId w:val="18"/>
  </w:num>
  <w:num w:numId="4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55C2"/>
    <w:rsid w:val="000360B2"/>
    <w:rsid w:val="000363BD"/>
    <w:rsid w:val="000368C3"/>
    <w:rsid w:val="0003691C"/>
    <w:rsid w:val="0003712E"/>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0F"/>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A65"/>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DB9"/>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B5"/>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EB"/>
    <w:rsid w:val="000F7F8F"/>
    <w:rsid w:val="001003B9"/>
    <w:rsid w:val="00101475"/>
    <w:rsid w:val="00102449"/>
    <w:rsid w:val="00102895"/>
    <w:rsid w:val="00102A61"/>
    <w:rsid w:val="00103677"/>
    <w:rsid w:val="00103D09"/>
    <w:rsid w:val="00103F10"/>
    <w:rsid w:val="001042E4"/>
    <w:rsid w:val="00104476"/>
    <w:rsid w:val="00104F3B"/>
    <w:rsid w:val="0010560B"/>
    <w:rsid w:val="00105A55"/>
    <w:rsid w:val="00105D4D"/>
    <w:rsid w:val="00105DF5"/>
    <w:rsid w:val="00105FE2"/>
    <w:rsid w:val="0010602F"/>
    <w:rsid w:val="0010668E"/>
    <w:rsid w:val="00106AF9"/>
    <w:rsid w:val="001071F8"/>
    <w:rsid w:val="00107554"/>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0B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1E4A"/>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C85"/>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1C"/>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445"/>
    <w:rsid w:val="001669F1"/>
    <w:rsid w:val="00166B1C"/>
    <w:rsid w:val="00166E54"/>
    <w:rsid w:val="001670EA"/>
    <w:rsid w:val="00167392"/>
    <w:rsid w:val="001674A0"/>
    <w:rsid w:val="00167634"/>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745"/>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5A64"/>
    <w:rsid w:val="001F6328"/>
    <w:rsid w:val="001F7312"/>
    <w:rsid w:val="001F7595"/>
    <w:rsid w:val="001F7D88"/>
    <w:rsid w:val="002007A6"/>
    <w:rsid w:val="00200E56"/>
    <w:rsid w:val="0020110B"/>
    <w:rsid w:val="00201647"/>
    <w:rsid w:val="00201987"/>
    <w:rsid w:val="002019F4"/>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147"/>
    <w:rsid w:val="0024530E"/>
    <w:rsid w:val="002454B5"/>
    <w:rsid w:val="00245758"/>
    <w:rsid w:val="002457BC"/>
    <w:rsid w:val="00245CD0"/>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6DB4"/>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C4E"/>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739"/>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86B"/>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0A2"/>
    <w:rsid w:val="003222D5"/>
    <w:rsid w:val="00322CB8"/>
    <w:rsid w:val="0032318F"/>
    <w:rsid w:val="003232CD"/>
    <w:rsid w:val="00323AF7"/>
    <w:rsid w:val="00324667"/>
    <w:rsid w:val="00324FB3"/>
    <w:rsid w:val="003255BD"/>
    <w:rsid w:val="00325769"/>
    <w:rsid w:val="00326C83"/>
    <w:rsid w:val="00327795"/>
    <w:rsid w:val="00327E35"/>
    <w:rsid w:val="00330148"/>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2F9"/>
    <w:rsid w:val="003556E2"/>
    <w:rsid w:val="00355A87"/>
    <w:rsid w:val="00356029"/>
    <w:rsid w:val="00356345"/>
    <w:rsid w:val="0035638A"/>
    <w:rsid w:val="00356752"/>
    <w:rsid w:val="00356CD8"/>
    <w:rsid w:val="00356DD6"/>
    <w:rsid w:val="003576E0"/>
    <w:rsid w:val="00357B40"/>
    <w:rsid w:val="00357B9C"/>
    <w:rsid w:val="00357E5D"/>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02F"/>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03E"/>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DB4"/>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5CE9"/>
    <w:rsid w:val="003C6021"/>
    <w:rsid w:val="003C6201"/>
    <w:rsid w:val="003C65E3"/>
    <w:rsid w:val="003C6E9B"/>
    <w:rsid w:val="003C7263"/>
    <w:rsid w:val="003C7848"/>
    <w:rsid w:val="003C7967"/>
    <w:rsid w:val="003C7A2B"/>
    <w:rsid w:val="003C7E14"/>
    <w:rsid w:val="003D004C"/>
    <w:rsid w:val="003D0416"/>
    <w:rsid w:val="003D0704"/>
    <w:rsid w:val="003D0B10"/>
    <w:rsid w:val="003D115D"/>
    <w:rsid w:val="003D1597"/>
    <w:rsid w:val="003D2427"/>
    <w:rsid w:val="003D24D5"/>
    <w:rsid w:val="003D3E60"/>
    <w:rsid w:val="003D3ECC"/>
    <w:rsid w:val="003D402B"/>
    <w:rsid w:val="003D4A58"/>
    <w:rsid w:val="003D50F8"/>
    <w:rsid w:val="003D6167"/>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02B"/>
    <w:rsid w:val="003E4392"/>
    <w:rsid w:val="003E4AC4"/>
    <w:rsid w:val="003E4B92"/>
    <w:rsid w:val="003E4F61"/>
    <w:rsid w:val="003E5C90"/>
    <w:rsid w:val="003E6FCA"/>
    <w:rsid w:val="003E708A"/>
    <w:rsid w:val="003E7266"/>
    <w:rsid w:val="003E763C"/>
    <w:rsid w:val="003E7B9B"/>
    <w:rsid w:val="003F032D"/>
    <w:rsid w:val="003F0F6A"/>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45C"/>
    <w:rsid w:val="003F6D98"/>
    <w:rsid w:val="003F7248"/>
    <w:rsid w:val="003F75DB"/>
    <w:rsid w:val="003F7BEF"/>
    <w:rsid w:val="00400094"/>
    <w:rsid w:val="004002E5"/>
    <w:rsid w:val="0040074F"/>
    <w:rsid w:val="0040078C"/>
    <w:rsid w:val="00400845"/>
    <w:rsid w:val="00400C30"/>
    <w:rsid w:val="00401675"/>
    <w:rsid w:val="00401714"/>
    <w:rsid w:val="0040213C"/>
    <w:rsid w:val="00402F30"/>
    <w:rsid w:val="00403C4B"/>
    <w:rsid w:val="00403E08"/>
    <w:rsid w:val="00404027"/>
    <w:rsid w:val="00404195"/>
    <w:rsid w:val="00404416"/>
    <w:rsid w:val="00404A0B"/>
    <w:rsid w:val="004050BE"/>
    <w:rsid w:val="004062E5"/>
    <w:rsid w:val="0040633F"/>
    <w:rsid w:val="00407516"/>
    <w:rsid w:val="0040762A"/>
    <w:rsid w:val="00407C5A"/>
    <w:rsid w:val="00410C11"/>
    <w:rsid w:val="004110CE"/>
    <w:rsid w:val="0041126E"/>
    <w:rsid w:val="004113E2"/>
    <w:rsid w:val="0041147C"/>
    <w:rsid w:val="004115F8"/>
    <w:rsid w:val="00411A58"/>
    <w:rsid w:val="00411D90"/>
    <w:rsid w:val="00412CE6"/>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060B"/>
    <w:rsid w:val="00421290"/>
    <w:rsid w:val="00421342"/>
    <w:rsid w:val="00422CEB"/>
    <w:rsid w:val="004232C1"/>
    <w:rsid w:val="00423850"/>
    <w:rsid w:val="00423BF1"/>
    <w:rsid w:val="00424FA7"/>
    <w:rsid w:val="004255A0"/>
    <w:rsid w:val="00425657"/>
    <w:rsid w:val="00425ACE"/>
    <w:rsid w:val="00425B06"/>
    <w:rsid w:val="00425FC7"/>
    <w:rsid w:val="0042658A"/>
    <w:rsid w:val="00426D15"/>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830"/>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2FC3"/>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4784E"/>
    <w:rsid w:val="00452619"/>
    <w:rsid w:val="004527B8"/>
    <w:rsid w:val="00452CAD"/>
    <w:rsid w:val="00453341"/>
    <w:rsid w:val="0045355E"/>
    <w:rsid w:val="00454595"/>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81"/>
    <w:rsid w:val="0047211C"/>
    <w:rsid w:val="004724FE"/>
    <w:rsid w:val="0047264A"/>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1"/>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B7F21"/>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5BCF"/>
    <w:rsid w:val="004E6002"/>
    <w:rsid w:val="004E7507"/>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4CE2"/>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2A3E"/>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AA4"/>
    <w:rsid w:val="00531C54"/>
    <w:rsid w:val="00531FF5"/>
    <w:rsid w:val="00532780"/>
    <w:rsid w:val="005327CF"/>
    <w:rsid w:val="00532B5D"/>
    <w:rsid w:val="005334A0"/>
    <w:rsid w:val="00533AC2"/>
    <w:rsid w:val="0053417E"/>
    <w:rsid w:val="005342D7"/>
    <w:rsid w:val="005347F9"/>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A04"/>
    <w:rsid w:val="0057125F"/>
    <w:rsid w:val="005717AE"/>
    <w:rsid w:val="00571F13"/>
    <w:rsid w:val="00572105"/>
    <w:rsid w:val="00572539"/>
    <w:rsid w:val="005728DB"/>
    <w:rsid w:val="00572A66"/>
    <w:rsid w:val="00573181"/>
    <w:rsid w:val="00573342"/>
    <w:rsid w:val="00573965"/>
    <w:rsid w:val="00573AE1"/>
    <w:rsid w:val="00574A4A"/>
    <w:rsid w:val="00574ADC"/>
    <w:rsid w:val="00574FD3"/>
    <w:rsid w:val="00575345"/>
    <w:rsid w:val="00575D25"/>
    <w:rsid w:val="00575D3B"/>
    <w:rsid w:val="00576313"/>
    <w:rsid w:val="005770F7"/>
    <w:rsid w:val="00577372"/>
    <w:rsid w:val="0057759D"/>
    <w:rsid w:val="005777BA"/>
    <w:rsid w:val="00577C07"/>
    <w:rsid w:val="00577ED2"/>
    <w:rsid w:val="005800E0"/>
    <w:rsid w:val="00580536"/>
    <w:rsid w:val="0058075A"/>
    <w:rsid w:val="00580B64"/>
    <w:rsid w:val="00580BAE"/>
    <w:rsid w:val="00580BD9"/>
    <w:rsid w:val="00582290"/>
    <w:rsid w:val="005822FB"/>
    <w:rsid w:val="00582765"/>
    <w:rsid w:val="00582B88"/>
    <w:rsid w:val="00583094"/>
    <w:rsid w:val="0058319C"/>
    <w:rsid w:val="0058331C"/>
    <w:rsid w:val="005833D1"/>
    <w:rsid w:val="00583B2E"/>
    <w:rsid w:val="005844A1"/>
    <w:rsid w:val="00584902"/>
    <w:rsid w:val="00584E51"/>
    <w:rsid w:val="005852A4"/>
    <w:rsid w:val="00585869"/>
    <w:rsid w:val="005858A6"/>
    <w:rsid w:val="00590990"/>
    <w:rsid w:val="00590B1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986"/>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373"/>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B89"/>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116C"/>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2B7"/>
    <w:rsid w:val="006743C6"/>
    <w:rsid w:val="0067450A"/>
    <w:rsid w:val="006747A8"/>
    <w:rsid w:val="00674959"/>
    <w:rsid w:val="00674D88"/>
    <w:rsid w:val="00674F44"/>
    <w:rsid w:val="00675D57"/>
    <w:rsid w:val="006768BD"/>
    <w:rsid w:val="00676BF6"/>
    <w:rsid w:val="006771ED"/>
    <w:rsid w:val="006774C1"/>
    <w:rsid w:val="00677925"/>
    <w:rsid w:val="00681437"/>
    <w:rsid w:val="00681915"/>
    <w:rsid w:val="00681C67"/>
    <w:rsid w:val="00681E96"/>
    <w:rsid w:val="006828EC"/>
    <w:rsid w:val="0068309B"/>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0C09"/>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1A"/>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345E"/>
    <w:rsid w:val="006F5E29"/>
    <w:rsid w:val="006F5F5A"/>
    <w:rsid w:val="006F63D2"/>
    <w:rsid w:val="006F6434"/>
    <w:rsid w:val="006F656C"/>
    <w:rsid w:val="006F679B"/>
    <w:rsid w:val="006F6EA0"/>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B3"/>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F19"/>
    <w:rsid w:val="00714245"/>
    <w:rsid w:val="0071483F"/>
    <w:rsid w:val="00715875"/>
    <w:rsid w:val="00715C5D"/>
    <w:rsid w:val="00716045"/>
    <w:rsid w:val="0071627F"/>
    <w:rsid w:val="00716BA3"/>
    <w:rsid w:val="0071705B"/>
    <w:rsid w:val="00717247"/>
    <w:rsid w:val="00717334"/>
    <w:rsid w:val="0071790D"/>
    <w:rsid w:val="00717FD1"/>
    <w:rsid w:val="0072057A"/>
    <w:rsid w:val="007214EE"/>
    <w:rsid w:val="0072170E"/>
    <w:rsid w:val="007218A2"/>
    <w:rsid w:val="00721C5B"/>
    <w:rsid w:val="00722276"/>
    <w:rsid w:val="00722EAD"/>
    <w:rsid w:val="007230B5"/>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8BC"/>
    <w:rsid w:val="00733392"/>
    <w:rsid w:val="007335DC"/>
    <w:rsid w:val="00733E2A"/>
    <w:rsid w:val="007348B9"/>
    <w:rsid w:val="00734952"/>
    <w:rsid w:val="007366FE"/>
    <w:rsid w:val="00736B14"/>
    <w:rsid w:val="00736BF5"/>
    <w:rsid w:val="0073782A"/>
    <w:rsid w:val="00737EBC"/>
    <w:rsid w:val="00740875"/>
    <w:rsid w:val="00740A5E"/>
    <w:rsid w:val="00740E78"/>
    <w:rsid w:val="007410AA"/>
    <w:rsid w:val="00741D42"/>
    <w:rsid w:val="00743084"/>
    <w:rsid w:val="007432DD"/>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19"/>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0E89"/>
    <w:rsid w:val="00782180"/>
    <w:rsid w:val="0078234B"/>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97CFE"/>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7C1"/>
    <w:rsid w:val="007D59E5"/>
    <w:rsid w:val="007D5A32"/>
    <w:rsid w:val="007D5C25"/>
    <w:rsid w:val="007D5D3E"/>
    <w:rsid w:val="007D5D49"/>
    <w:rsid w:val="007D5E9E"/>
    <w:rsid w:val="007D69CD"/>
    <w:rsid w:val="007D711D"/>
    <w:rsid w:val="007D72D7"/>
    <w:rsid w:val="007D7864"/>
    <w:rsid w:val="007D7ABB"/>
    <w:rsid w:val="007D7DC1"/>
    <w:rsid w:val="007E085F"/>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6DD2"/>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88"/>
    <w:rsid w:val="00814A98"/>
    <w:rsid w:val="00815B7D"/>
    <w:rsid w:val="008160CD"/>
    <w:rsid w:val="00816939"/>
    <w:rsid w:val="00817621"/>
    <w:rsid w:val="00817998"/>
    <w:rsid w:val="00817D51"/>
    <w:rsid w:val="00817D78"/>
    <w:rsid w:val="00817EEC"/>
    <w:rsid w:val="00817F48"/>
    <w:rsid w:val="008211F1"/>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5C05"/>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92D"/>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5C66"/>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A7EE3"/>
    <w:rsid w:val="008B042F"/>
    <w:rsid w:val="008B0A66"/>
    <w:rsid w:val="008B0DF8"/>
    <w:rsid w:val="008B21F3"/>
    <w:rsid w:val="008B2555"/>
    <w:rsid w:val="008B2753"/>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3E06"/>
    <w:rsid w:val="008C440D"/>
    <w:rsid w:val="008C47F1"/>
    <w:rsid w:val="008C5DF9"/>
    <w:rsid w:val="008C5E85"/>
    <w:rsid w:val="008C635B"/>
    <w:rsid w:val="008D0783"/>
    <w:rsid w:val="008D0D56"/>
    <w:rsid w:val="008D1599"/>
    <w:rsid w:val="008D163C"/>
    <w:rsid w:val="008D1D0B"/>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574"/>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68"/>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589"/>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649"/>
    <w:rsid w:val="0095210F"/>
    <w:rsid w:val="00952941"/>
    <w:rsid w:val="00953245"/>
    <w:rsid w:val="0095348D"/>
    <w:rsid w:val="00953C5A"/>
    <w:rsid w:val="009552A7"/>
    <w:rsid w:val="00955CE5"/>
    <w:rsid w:val="00956450"/>
    <w:rsid w:val="009566FC"/>
    <w:rsid w:val="00957ACF"/>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0DB"/>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77D40"/>
    <w:rsid w:val="00980219"/>
    <w:rsid w:val="0098039F"/>
    <w:rsid w:val="00980599"/>
    <w:rsid w:val="00980E8C"/>
    <w:rsid w:val="00981345"/>
    <w:rsid w:val="00981B43"/>
    <w:rsid w:val="00981E76"/>
    <w:rsid w:val="009825D0"/>
    <w:rsid w:val="00982BBD"/>
    <w:rsid w:val="00983202"/>
    <w:rsid w:val="009832A8"/>
    <w:rsid w:val="009846D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5D7D"/>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5B6A"/>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24"/>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8BE"/>
    <w:rsid w:val="00A00F75"/>
    <w:rsid w:val="00A0118D"/>
    <w:rsid w:val="00A012DE"/>
    <w:rsid w:val="00A021AD"/>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28E"/>
    <w:rsid w:val="00A2280E"/>
    <w:rsid w:val="00A22BAC"/>
    <w:rsid w:val="00A22CD3"/>
    <w:rsid w:val="00A22CF9"/>
    <w:rsid w:val="00A22FA0"/>
    <w:rsid w:val="00A231E3"/>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2F97"/>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0D0"/>
    <w:rsid w:val="00A472C7"/>
    <w:rsid w:val="00A473A0"/>
    <w:rsid w:val="00A479F0"/>
    <w:rsid w:val="00A5020A"/>
    <w:rsid w:val="00A50777"/>
    <w:rsid w:val="00A519CD"/>
    <w:rsid w:val="00A51E85"/>
    <w:rsid w:val="00A5238A"/>
    <w:rsid w:val="00A52554"/>
    <w:rsid w:val="00A526C7"/>
    <w:rsid w:val="00A528E1"/>
    <w:rsid w:val="00A53449"/>
    <w:rsid w:val="00A537F0"/>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3D5"/>
    <w:rsid w:val="00A648E9"/>
    <w:rsid w:val="00A6507E"/>
    <w:rsid w:val="00A6537E"/>
    <w:rsid w:val="00A662D7"/>
    <w:rsid w:val="00A663E2"/>
    <w:rsid w:val="00A66DAF"/>
    <w:rsid w:val="00A672EF"/>
    <w:rsid w:val="00A67EC3"/>
    <w:rsid w:val="00A67FDF"/>
    <w:rsid w:val="00A706FD"/>
    <w:rsid w:val="00A710D4"/>
    <w:rsid w:val="00A713B7"/>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8C"/>
    <w:rsid w:val="00AB38EB"/>
    <w:rsid w:val="00AB42C7"/>
    <w:rsid w:val="00AB493B"/>
    <w:rsid w:val="00AB4BF1"/>
    <w:rsid w:val="00AB4C2F"/>
    <w:rsid w:val="00AB4E2E"/>
    <w:rsid w:val="00AB4F34"/>
    <w:rsid w:val="00AB5F18"/>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3C8E"/>
    <w:rsid w:val="00AC4811"/>
    <w:rsid w:val="00AC4C1B"/>
    <w:rsid w:val="00AC5065"/>
    <w:rsid w:val="00AC54E1"/>
    <w:rsid w:val="00AC589B"/>
    <w:rsid w:val="00AC58F3"/>
    <w:rsid w:val="00AC6636"/>
    <w:rsid w:val="00AC6863"/>
    <w:rsid w:val="00AC6A05"/>
    <w:rsid w:val="00AC6D96"/>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0D83"/>
    <w:rsid w:val="00AF1607"/>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4C8"/>
    <w:rsid w:val="00B036A3"/>
    <w:rsid w:val="00B03912"/>
    <w:rsid w:val="00B04B78"/>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0D70"/>
    <w:rsid w:val="00B30F50"/>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374AF"/>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86B"/>
    <w:rsid w:val="00B50FA0"/>
    <w:rsid w:val="00B518B0"/>
    <w:rsid w:val="00B5268B"/>
    <w:rsid w:val="00B528D0"/>
    <w:rsid w:val="00B5311B"/>
    <w:rsid w:val="00B5388D"/>
    <w:rsid w:val="00B53D5E"/>
    <w:rsid w:val="00B540B9"/>
    <w:rsid w:val="00B54E2E"/>
    <w:rsid w:val="00B56472"/>
    <w:rsid w:val="00B56799"/>
    <w:rsid w:val="00B56D20"/>
    <w:rsid w:val="00B572BE"/>
    <w:rsid w:val="00B57407"/>
    <w:rsid w:val="00B5767A"/>
    <w:rsid w:val="00B576FB"/>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679E1"/>
    <w:rsid w:val="00B70011"/>
    <w:rsid w:val="00B70161"/>
    <w:rsid w:val="00B703F9"/>
    <w:rsid w:val="00B706F0"/>
    <w:rsid w:val="00B7097C"/>
    <w:rsid w:val="00B70A49"/>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699"/>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3B"/>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26"/>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A87"/>
    <w:rsid w:val="00BC2DB8"/>
    <w:rsid w:val="00BC3467"/>
    <w:rsid w:val="00BC37AC"/>
    <w:rsid w:val="00BC38B7"/>
    <w:rsid w:val="00BC41A5"/>
    <w:rsid w:val="00BC4851"/>
    <w:rsid w:val="00BC5022"/>
    <w:rsid w:val="00BC515A"/>
    <w:rsid w:val="00BC518D"/>
    <w:rsid w:val="00BC5741"/>
    <w:rsid w:val="00BC5980"/>
    <w:rsid w:val="00BC5AA7"/>
    <w:rsid w:val="00BC6642"/>
    <w:rsid w:val="00BC6CC1"/>
    <w:rsid w:val="00BC6CF3"/>
    <w:rsid w:val="00BC6EBC"/>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77F"/>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5DD"/>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221"/>
    <w:rsid w:val="00BF4471"/>
    <w:rsid w:val="00BF46A1"/>
    <w:rsid w:val="00BF5655"/>
    <w:rsid w:val="00BF5E77"/>
    <w:rsid w:val="00BF5EA7"/>
    <w:rsid w:val="00BF611B"/>
    <w:rsid w:val="00BF6348"/>
    <w:rsid w:val="00BF6409"/>
    <w:rsid w:val="00BF6780"/>
    <w:rsid w:val="00BF69B6"/>
    <w:rsid w:val="00BF69E9"/>
    <w:rsid w:val="00BF6A75"/>
    <w:rsid w:val="00BF74FE"/>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07B30"/>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10F"/>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FE5"/>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350"/>
    <w:rsid w:val="00CA54E5"/>
    <w:rsid w:val="00CA5681"/>
    <w:rsid w:val="00CA6665"/>
    <w:rsid w:val="00CA6A27"/>
    <w:rsid w:val="00CA6A7F"/>
    <w:rsid w:val="00CA7163"/>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5793"/>
    <w:rsid w:val="00CD7E9F"/>
    <w:rsid w:val="00CE04BA"/>
    <w:rsid w:val="00CE0B54"/>
    <w:rsid w:val="00CE0B9D"/>
    <w:rsid w:val="00CE1E58"/>
    <w:rsid w:val="00CE2590"/>
    <w:rsid w:val="00CE2B10"/>
    <w:rsid w:val="00CE373C"/>
    <w:rsid w:val="00CE3961"/>
    <w:rsid w:val="00CE45C4"/>
    <w:rsid w:val="00CE4866"/>
    <w:rsid w:val="00CE514A"/>
    <w:rsid w:val="00CE5A01"/>
    <w:rsid w:val="00CE5BBD"/>
    <w:rsid w:val="00CE5CDD"/>
    <w:rsid w:val="00CE6507"/>
    <w:rsid w:val="00CE6D95"/>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05"/>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077"/>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4D4"/>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91E"/>
    <w:rsid w:val="00D30E4E"/>
    <w:rsid w:val="00D30ED1"/>
    <w:rsid w:val="00D313D2"/>
    <w:rsid w:val="00D31715"/>
    <w:rsid w:val="00D32775"/>
    <w:rsid w:val="00D328FB"/>
    <w:rsid w:val="00D32FAC"/>
    <w:rsid w:val="00D339CB"/>
    <w:rsid w:val="00D33B51"/>
    <w:rsid w:val="00D33BC1"/>
    <w:rsid w:val="00D33E6C"/>
    <w:rsid w:val="00D33F95"/>
    <w:rsid w:val="00D34DA3"/>
    <w:rsid w:val="00D353B9"/>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6FB8"/>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3A4"/>
    <w:rsid w:val="00D90B1E"/>
    <w:rsid w:val="00D91158"/>
    <w:rsid w:val="00D91BFF"/>
    <w:rsid w:val="00D91C6F"/>
    <w:rsid w:val="00D925FC"/>
    <w:rsid w:val="00D93F67"/>
    <w:rsid w:val="00D9415C"/>
    <w:rsid w:val="00D942B0"/>
    <w:rsid w:val="00D94CF6"/>
    <w:rsid w:val="00D95003"/>
    <w:rsid w:val="00D953E3"/>
    <w:rsid w:val="00D95737"/>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51B"/>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39C"/>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095"/>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4D6B"/>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95C"/>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6B8"/>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A47"/>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3F86"/>
    <w:rsid w:val="00F045A5"/>
    <w:rsid w:val="00F0538C"/>
    <w:rsid w:val="00F05D4F"/>
    <w:rsid w:val="00F05DC8"/>
    <w:rsid w:val="00F05E6C"/>
    <w:rsid w:val="00F063D8"/>
    <w:rsid w:val="00F06D95"/>
    <w:rsid w:val="00F075CB"/>
    <w:rsid w:val="00F078D6"/>
    <w:rsid w:val="00F07A15"/>
    <w:rsid w:val="00F07E88"/>
    <w:rsid w:val="00F07F06"/>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4936"/>
    <w:rsid w:val="00F35344"/>
    <w:rsid w:val="00F35E15"/>
    <w:rsid w:val="00F35F8A"/>
    <w:rsid w:val="00F36553"/>
    <w:rsid w:val="00F367B3"/>
    <w:rsid w:val="00F36CE6"/>
    <w:rsid w:val="00F37061"/>
    <w:rsid w:val="00F3735B"/>
    <w:rsid w:val="00F377F4"/>
    <w:rsid w:val="00F403A6"/>
    <w:rsid w:val="00F40778"/>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84B"/>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6F18"/>
    <w:rsid w:val="00F672DE"/>
    <w:rsid w:val="00F67391"/>
    <w:rsid w:val="00F7075E"/>
    <w:rsid w:val="00F7115A"/>
    <w:rsid w:val="00F71248"/>
    <w:rsid w:val="00F71595"/>
    <w:rsid w:val="00F71E1D"/>
    <w:rsid w:val="00F71F52"/>
    <w:rsid w:val="00F72047"/>
    <w:rsid w:val="00F72127"/>
    <w:rsid w:val="00F7241F"/>
    <w:rsid w:val="00F72EAE"/>
    <w:rsid w:val="00F738F1"/>
    <w:rsid w:val="00F742E4"/>
    <w:rsid w:val="00F749BB"/>
    <w:rsid w:val="00F749C4"/>
    <w:rsid w:val="00F749CE"/>
    <w:rsid w:val="00F74A77"/>
    <w:rsid w:val="00F74DCC"/>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0AC"/>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AEB"/>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09D"/>
    <w:rsid w:val="00F965F5"/>
    <w:rsid w:val="00F968F7"/>
    <w:rsid w:val="00F96CD3"/>
    <w:rsid w:val="00F9739E"/>
    <w:rsid w:val="00F975DD"/>
    <w:rsid w:val="00F979CE"/>
    <w:rsid w:val="00F97A7F"/>
    <w:rsid w:val="00F97D19"/>
    <w:rsid w:val="00F97D71"/>
    <w:rsid w:val="00FA003A"/>
    <w:rsid w:val="00FA0671"/>
    <w:rsid w:val="00FA09EB"/>
    <w:rsid w:val="00FA189C"/>
    <w:rsid w:val="00FA1C03"/>
    <w:rsid w:val="00FA205A"/>
    <w:rsid w:val="00FA22C6"/>
    <w:rsid w:val="00FA2FE9"/>
    <w:rsid w:val="00FA300E"/>
    <w:rsid w:val="00FA3196"/>
    <w:rsid w:val="00FA336F"/>
    <w:rsid w:val="00FA39A9"/>
    <w:rsid w:val="00FA41EC"/>
    <w:rsid w:val="00FA41F3"/>
    <w:rsid w:val="00FA42B0"/>
    <w:rsid w:val="00FA52C2"/>
    <w:rsid w:val="00FA5561"/>
    <w:rsid w:val="00FA56A9"/>
    <w:rsid w:val="00FA59BC"/>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310"/>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2A3"/>
    <w:rsid w:val="00FC2838"/>
    <w:rsid w:val="00FC2CCC"/>
    <w:rsid w:val="00FC3937"/>
    <w:rsid w:val="00FC3AEE"/>
    <w:rsid w:val="00FC3BEC"/>
    <w:rsid w:val="00FC3D7D"/>
    <w:rsid w:val="00FC3E0D"/>
    <w:rsid w:val="00FC45D1"/>
    <w:rsid w:val="00FC512A"/>
    <w:rsid w:val="00FC59C4"/>
    <w:rsid w:val="00FC5CEA"/>
    <w:rsid w:val="00FC60C0"/>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1BC"/>
    <w:rsid w:val="00FD74AF"/>
    <w:rsid w:val="00FD7A37"/>
    <w:rsid w:val="00FD7B0A"/>
    <w:rsid w:val="00FD7DDF"/>
    <w:rsid w:val="00FD7F6B"/>
    <w:rsid w:val="00FE002E"/>
    <w:rsid w:val="00FE097C"/>
    <w:rsid w:val="00FE1315"/>
    <w:rsid w:val="00FE135F"/>
    <w:rsid w:val="00FE16BC"/>
    <w:rsid w:val="00FE1D65"/>
    <w:rsid w:val="00FE2249"/>
    <w:rsid w:val="00FE23D7"/>
    <w:rsid w:val="00FE2E8D"/>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12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371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12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qFormat/>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table" w:styleId="GridTable4-Accent1">
    <w:name w:val="Grid Table 4 Accent 1"/>
    <w:basedOn w:val="TableNormal"/>
    <w:uiPriority w:val="49"/>
    <w:rsid w:val="004E5BC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433">
      <w:bodyDiv w:val="1"/>
      <w:marLeft w:val="0"/>
      <w:marRight w:val="0"/>
      <w:marTop w:val="0"/>
      <w:marBottom w:val="0"/>
      <w:divBdr>
        <w:top w:val="none" w:sz="0" w:space="0" w:color="auto"/>
        <w:left w:val="none" w:sz="0" w:space="0" w:color="auto"/>
        <w:bottom w:val="none" w:sz="0" w:space="0" w:color="auto"/>
        <w:right w:val="none" w:sz="0" w:space="0" w:color="auto"/>
      </w:divBdr>
      <w:divsChild>
        <w:div w:id="701635517">
          <w:marLeft w:val="446"/>
          <w:marRight w:val="0"/>
          <w:marTop w:val="0"/>
          <w:marBottom w:val="0"/>
          <w:divBdr>
            <w:top w:val="none" w:sz="0" w:space="0" w:color="auto"/>
            <w:left w:val="none" w:sz="0" w:space="0" w:color="auto"/>
            <w:bottom w:val="none" w:sz="0" w:space="0" w:color="auto"/>
            <w:right w:val="none" w:sz="0" w:space="0" w:color="auto"/>
          </w:divBdr>
        </w:div>
        <w:div w:id="1740593860">
          <w:marLeft w:val="446"/>
          <w:marRight w:val="0"/>
          <w:marTop w:val="0"/>
          <w:marBottom w:val="0"/>
          <w:divBdr>
            <w:top w:val="none" w:sz="0" w:space="0" w:color="auto"/>
            <w:left w:val="none" w:sz="0" w:space="0" w:color="auto"/>
            <w:bottom w:val="none" w:sz="0" w:space="0" w:color="auto"/>
            <w:right w:val="none" w:sz="0" w:space="0" w:color="auto"/>
          </w:divBdr>
        </w:div>
        <w:div w:id="1615555938">
          <w:marLeft w:val="446"/>
          <w:marRight w:val="0"/>
          <w:marTop w:val="0"/>
          <w:marBottom w:val="0"/>
          <w:divBdr>
            <w:top w:val="none" w:sz="0" w:space="0" w:color="auto"/>
            <w:left w:val="none" w:sz="0" w:space="0" w:color="auto"/>
            <w:bottom w:val="none" w:sz="0" w:space="0" w:color="auto"/>
            <w:right w:val="none" w:sz="0" w:space="0" w:color="auto"/>
          </w:divBdr>
        </w:div>
        <w:div w:id="987976170">
          <w:marLeft w:val="446"/>
          <w:marRight w:val="0"/>
          <w:marTop w:val="0"/>
          <w:marBottom w:val="0"/>
          <w:divBdr>
            <w:top w:val="none" w:sz="0" w:space="0" w:color="auto"/>
            <w:left w:val="none" w:sz="0" w:space="0" w:color="auto"/>
            <w:bottom w:val="none" w:sz="0" w:space="0" w:color="auto"/>
            <w:right w:val="none" w:sz="0" w:space="0" w:color="auto"/>
          </w:divBdr>
        </w:div>
        <w:div w:id="1881866597">
          <w:marLeft w:val="1166"/>
          <w:marRight w:val="0"/>
          <w:marTop w:val="0"/>
          <w:marBottom w:val="0"/>
          <w:divBdr>
            <w:top w:val="none" w:sz="0" w:space="0" w:color="auto"/>
            <w:left w:val="none" w:sz="0" w:space="0" w:color="auto"/>
            <w:bottom w:val="none" w:sz="0" w:space="0" w:color="auto"/>
            <w:right w:val="none" w:sz="0" w:space="0" w:color="auto"/>
          </w:divBdr>
        </w:div>
      </w:divsChild>
    </w:div>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5705616">
      <w:bodyDiv w:val="1"/>
      <w:marLeft w:val="0"/>
      <w:marRight w:val="0"/>
      <w:marTop w:val="0"/>
      <w:marBottom w:val="0"/>
      <w:divBdr>
        <w:top w:val="none" w:sz="0" w:space="0" w:color="auto"/>
        <w:left w:val="none" w:sz="0" w:space="0" w:color="auto"/>
        <w:bottom w:val="none" w:sz="0" w:space="0" w:color="auto"/>
        <w:right w:val="none" w:sz="0" w:space="0" w:color="auto"/>
      </w:divBdr>
      <w:divsChild>
        <w:div w:id="541870972">
          <w:marLeft w:val="2160"/>
          <w:marRight w:val="0"/>
          <w:marTop w:val="0"/>
          <w:marBottom w:val="0"/>
          <w:divBdr>
            <w:top w:val="none" w:sz="0" w:space="0" w:color="auto"/>
            <w:left w:val="none" w:sz="0" w:space="0" w:color="auto"/>
            <w:bottom w:val="none" w:sz="0" w:space="0" w:color="auto"/>
            <w:right w:val="none" w:sz="0" w:space="0" w:color="auto"/>
          </w:divBdr>
        </w:div>
        <w:div w:id="363486967">
          <w:marLeft w:val="2160"/>
          <w:marRight w:val="0"/>
          <w:marTop w:val="0"/>
          <w:marBottom w:val="0"/>
          <w:divBdr>
            <w:top w:val="none" w:sz="0" w:space="0" w:color="auto"/>
            <w:left w:val="none" w:sz="0" w:space="0" w:color="auto"/>
            <w:bottom w:val="none" w:sz="0" w:space="0" w:color="auto"/>
            <w:right w:val="none" w:sz="0" w:space="0" w:color="auto"/>
          </w:divBdr>
        </w:div>
        <w:div w:id="564335824">
          <w:marLeft w:val="2160"/>
          <w:marRight w:val="0"/>
          <w:marTop w:val="0"/>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0790336">
      <w:bodyDiv w:val="1"/>
      <w:marLeft w:val="0"/>
      <w:marRight w:val="0"/>
      <w:marTop w:val="0"/>
      <w:marBottom w:val="0"/>
      <w:divBdr>
        <w:top w:val="none" w:sz="0" w:space="0" w:color="auto"/>
        <w:left w:val="none" w:sz="0" w:space="0" w:color="auto"/>
        <w:bottom w:val="none" w:sz="0" w:space="0" w:color="auto"/>
        <w:right w:val="none" w:sz="0" w:space="0" w:color="auto"/>
      </w:divBdr>
      <w:divsChild>
        <w:div w:id="133302104">
          <w:marLeft w:val="446"/>
          <w:marRight w:val="0"/>
          <w:marTop w:val="0"/>
          <w:marBottom w:val="0"/>
          <w:divBdr>
            <w:top w:val="none" w:sz="0" w:space="0" w:color="auto"/>
            <w:left w:val="none" w:sz="0" w:space="0" w:color="auto"/>
            <w:bottom w:val="none" w:sz="0" w:space="0" w:color="auto"/>
            <w:right w:val="none" w:sz="0" w:space="0" w:color="auto"/>
          </w:divBdr>
        </w:div>
        <w:div w:id="74867480">
          <w:marLeft w:val="446"/>
          <w:marRight w:val="0"/>
          <w:marTop w:val="0"/>
          <w:marBottom w:val="0"/>
          <w:divBdr>
            <w:top w:val="none" w:sz="0" w:space="0" w:color="auto"/>
            <w:left w:val="none" w:sz="0" w:space="0" w:color="auto"/>
            <w:bottom w:val="none" w:sz="0" w:space="0" w:color="auto"/>
            <w:right w:val="none" w:sz="0" w:space="0" w:color="auto"/>
          </w:divBdr>
        </w:div>
        <w:div w:id="778331311">
          <w:marLeft w:val="446"/>
          <w:marRight w:val="0"/>
          <w:marTop w:val="0"/>
          <w:marBottom w:val="0"/>
          <w:divBdr>
            <w:top w:val="none" w:sz="0" w:space="0" w:color="auto"/>
            <w:left w:val="none" w:sz="0" w:space="0" w:color="auto"/>
            <w:bottom w:val="none" w:sz="0" w:space="0" w:color="auto"/>
            <w:right w:val="none" w:sz="0" w:space="0" w:color="auto"/>
          </w:divBdr>
        </w:div>
        <w:div w:id="1532841900">
          <w:marLeft w:val="446"/>
          <w:marRight w:val="0"/>
          <w:marTop w:val="0"/>
          <w:marBottom w:val="0"/>
          <w:divBdr>
            <w:top w:val="none" w:sz="0" w:space="0" w:color="auto"/>
            <w:left w:val="none" w:sz="0" w:space="0" w:color="auto"/>
            <w:bottom w:val="none" w:sz="0" w:space="0" w:color="auto"/>
            <w:right w:val="none" w:sz="0" w:space="0" w:color="auto"/>
          </w:divBdr>
        </w:div>
      </w:divsChild>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46251031">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3770106">
      <w:bodyDiv w:val="1"/>
      <w:marLeft w:val="0"/>
      <w:marRight w:val="0"/>
      <w:marTop w:val="0"/>
      <w:marBottom w:val="0"/>
      <w:divBdr>
        <w:top w:val="none" w:sz="0" w:space="0" w:color="auto"/>
        <w:left w:val="none" w:sz="0" w:space="0" w:color="auto"/>
        <w:bottom w:val="none" w:sz="0" w:space="0" w:color="auto"/>
        <w:right w:val="none" w:sz="0" w:space="0" w:color="auto"/>
      </w:divBdr>
      <w:divsChild>
        <w:div w:id="1001159609">
          <w:marLeft w:val="446"/>
          <w:marRight w:val="0"/>
          <w:marTop w:val="0"/>
          <w:marBottom w:val="0"/>
          <w:divBdr>
            <w:top w:val="none" w:sz="0" w:space="0" w:color="auto"/>
            <w:left w:val="none" w:sz="0" w:space="0" w:color="auto"/>
            <w:bottom w:val="none" w:sz="0" w:space="0" w:color="auto"/>
            <w:right w:val="none" w:sz="0" w:space="0" w:color="auto"/>
          </w:divBdr>
        </w:div>
        <w:div w:id="2010597690">
          <w:marLeft w:val="446"/>
          <w:marRight w:val="0"/>
          <w:marTop w:val="0"/>
          <w:marBottom w:val="0"/>
          <w:divBdr>
            <w:top w:val="none" w:sz="0" w:space="0" w:color="auto"/>
            <w:left w:val="none" w:sz="0" w:space="0" w:color="auto"/>
            <w:bottom w:val="none" w:sz="0" w:space="0" w:color="auto"/>
            <w:right w:val="none" w:sz="0" w:space="0" w:color="auto"/>
          </w:divBdr>
        </w:div>
        <w:div w:id="1370186680">
          <w:marLeft w:val="446"/>
          <w:marRight w:val="0"/>
          <w:marTop w:val="0"/>
          <w:marBottom w:val="0"/>
          <w:divBdr>
            <w:top w:val="none" w:sz="0" w:space="0" w:color="auto"/>
            <w:left w:val="none" w:sz="0" w:space="0" w:color="auto"/>
            <w:bottom w:val="none" w:sz="0" w:space="0" w:color="auto"/>
            <w:right w:val="none" w:sz="0" w:space="0" w:color="auto"/>
          </w:divBdr>
        </w:div>
        <w:div w:id="1264917970">
          <w:marLeft w:val="446"/>
          <w:marRight w:val="0"/>
          <w:marTop w:val="0"/>
          <w:marBottom w:val="0"/>
          <w:divBdr>
            <w:top w:val="none" w:sz="0" w:space="0" w:color="auto"/>
            <w:left w:val="none" w:sz="0" w:space="0" w:color="auto"/>
            <w:bottom w:val="none" w:sz="0" w:space="0" w:color="auto"/>
            <w:right w:val="none" w:sz="0" w:space="0" w:color="auto"/>
          </w:divBdr>
        </w:div>
        <w:div w:id="1480686165">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73900251">
      <w:bodyDiv w:val="1"/>
      <w:marLeft w:val="0"/>
      <w:marRight w:val="0"/>
      <w:marTop w:val="0"/>
      <w:marBottom w:val="0"/>
      <w:divBdr>
        <w:top w:val="none" w:sz="0" w:space="0" w:color="auto"/>
        <w:left w:val="none" w:sz="0" w:space="0" w:color="auto"/>
        <w:bottom w:val="none" w:sz="0" w:space="0" w:color="auto"/>
        <w:right w:val="none" w:sz="0" w:space="0" w:color="auto"/>
      </w:divBdr>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83346928">
      <w:bodyDiv w:val="1"/>
      <w:marLeft w:val="0"/>
      <w:marRight w:val="0"/>
      <w:marTop w:val="0"/>
      <w:marBottom w:val="0"/>
      <w:divBdr>
        <w:top w:val="none" w:sz="0" w:space="0" w:color="auto"/>
        <w:left w:val="none" w:sz="0" w:space="0" w:color="auto"/>
        <w:bottom w:val="none" w:sz="0" w:space="0" w:color="auto"/>
        <w:right w:val="none" w:sz="0" w:space="0" w:color="auto"/>
      </w:divBdr>
      <w:divsChild>
        <w:div w:id="2054578568">
          <w:marLeft w:val="547"/>
          <w:marRight w:val="0"/>
          <w:marTop w:val="0"/>
          <w:marBottom w:val="0"/>
          <w:divBdr>
            <w:top w:val="none" w:sz="0" w:space="0" w:color="auto"/>
            <w:left w:val="none" w:sz="0" w:space="0" w:color="auto"/>
            <w:bottom w:val="none" w:sz="0" w:space="0" w:color="auto"/>
            <w:right w:val="none" w:sz="0" w:space="0" w:color="auto"/>
          </w:divBdr>
        </w:div>
        <w:div w:id="68961810">
          <w:marLeft w:val="547"/>
          <w:marRight w:val="0"/>
          <w:marTop w:val="0"/>
          <w:marBottom w:val="0"/>
          <w:divBdr>
            <w:top w:val="none" w:sz="0" w:space="0" w:color="auto"/>
            <w:left w:val="none" w:sz="0" w:space="0" w:color="auto"/>
            <w:bottom w:val="none" w:sz="0" w:space="0" w:color="auto"/>
            <w:right w:val="none" w:sz="0" w:space="0" w:color="auto"/>
          </w:divBdr>
        </w:div>
        <w:div w:id="929507134">
          <w:marLeft w:val="547"/>
          <w:marRight w:val="0"/>
          <w:marTop w:val="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26801794">
      <w:bodyDiv w:val="1"/>
      <w:marLeft w:val="0"/>
      <w:marRight w:val="0"/>
      <w:marTop w:val="0"/>
      <w:marBottom w:val="0"/>
      <w:divBdr>
        <w:top w:val="none" w:sz="0" w:space="0" w:color="auto"/>
        <w:left w:val="none" w:sz="0" w:space="0" w:color="auto"/>
        <w:bottom w:val="none" w:sz="0" w:space="0" w:color="auto"/>
        <w:right w:val="none" w:sz="0" w:space="0" w:color="auto"/>
      </w:divBdr>
      <w:divsChild>
        <w:div w:id="1479227577">
          <w:marLeft w:val="446"/>
          <w:marRight w:val="0"/>
          <w:marTop w:val="0"/>
          <w:marBottom w:val="0"/>
          <w:divBdr>
            <w:top w:val="none" w:sz="0" w:space="0" w:color="auto"/>
            <w:left w:val="none" w:sz="0" w:space="0" w:color="auto"/>
            <w:bottom w:val="none" w:sz="0" w:space="0" w:color="auto"/>
            <w:right w:val="none" w:sz="0" w:space="0" w:color="auto"/>
          </w:divBdr>
        </w:div>
        <w:div w:id="586161100">
          <w:marLeft w:val="446"/>
          <w:marRight w:val="0"/>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E18DE-7A2F-4A3F-84D9-E6754DFFF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2020-05-15T07:35:00Z</dcterms:created>
  <dcterms:modified xsi:type="dcterms:W3CDTF">2020-05-15T08:16:00Z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